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61185" w14:textId="4A995449" w:rsidR="009C3357" w:rsidRDefault="00C173AF">
      <w:pPr>
        <w:rPr>
          <w:rFonts w:ascii="Lato" w:hAnsi="Lato"/>
          <w:sz w:val="20"/>
          <w:szCs w:val="20"/>
        </w:rPr>
      </w:pPr>
      <w:bookmarkStart w:id="0" w:name="_GoBack"/>
      <w:bookmarkEnd w:id="0"/>
      <w:r w:rsidRPr="0024515F">
        <w:rPr>
          <w:rFonts w:ascii="Lato" w:hAnsi="Lato"/>
          <w:i/>
          <w:iCs/>
          <w:sz w:val="20"/>
          <w:szCs w:val="20"/>
        </w:rPr>
        <w:t>Aan:</w:t>
      </w:r>
      <w:r w:rsidRPr="0024515F">
        <w:rPr>
          <w:rFonts w:ascii="Lato" w:hAnsi="Lato"/>
          <w:i/>
          <w:iCs/>
          <w:sz w:val="20"/>
          <w:szCs w:val="20"/>
        </w:rPr>
        <w:br/>
      </w:r>
      <w:r w:rsidRPr="0024515F">
        <w:rPr>
          <w:rFonts w:ascii="Lato" w:hAnsi="Lato"/>
          <w:sz w:val="20"/>
          <w:szCs w:val="20"/>
        </w:rPr>
        <w:t>De vaste Kamercommissie voor Economische Zaken en Klimaat</w:t>
      </w:r>
      <w:r w:rsidR="009C3357">
        <w:rPr>
          <w:rFonts w:ascii="Lato" w:hAnsi="Lato"/>
          <w:sz w:val="20"/>
          <w:szCs w:val="20"/>
        </w:rPr>
        <w:br/>
        <w:t>cc de Minister voor Economische Zaken en Klimaat</w:t>
      </w:r>
    </w:p>
    <w:p w14:paraId="774340DE" w14:textId="76295BDD" w:rsidR="009C3357" w:rsidRPr="0024515F" w:rsidRDefault="009C3357">
      <w:pPr>
        <w:rPr>
          <w:rFonts w:ascii="Lato" w:hAnsi="Lato"/>
          <w:sz w:val="20"/>
          <w:szCs w:val="20"/>
        </w:rPr>
      </w:pPr>
      <w:r w:rsidRPr="00571D00">
        <w:rPr>
          <w:rFonts w:ascii="Lato" w:hAnsi="Lato"/>
          <w:i/>
          <w:sz w:val="20"/>
          <w:szCs w:val="20"/>
        </w:rPr>
        <w:t>Datum</w:t>
      </w:r>
      <w:r w:rsidRPr="0024515F">
        <w:rPr>
          <w:rFonts w:ascii="Lato" w:hAnsi="Lato"/>
          <w:sz w:val="20"/>
          <w:szCs w:val="20"/>
        </w:rPr>
        <w:t xml:space="preserve">: </w:t>
      </w:r>
      <w:r w:rsidR="007C0AC3">
        <w:rPr>
          <w:rFonts w:ascii="Lato" w:hAnsi="Lato"/>
          <w:sz w:val="20"/>
          <w:szCs w:val="20"/>
        </w:rPr>
        <w:t>05</w:t>
      </w:r>
      <w:r w:rsidRPr="0024515F">
        <w:rPr>
          <w:rFonts w:ascii="Lato" w:hAnsi="Lato"/>
          <w:sz w:val="20"/>
          <w:szCs w:val="20"/>
        </w:rPr>
        <w:t>-</w:t>
      </w:r>
      <w:r w:rsidR="007C0AC3" w:rsidRPr="0024515F">
        <w:rPr>
          <w:rFonts w:ascii="Lato" w:hAnsi="Lato"/>
          <w:sz w:val="20"/>
          <w:szCs w:val="20"/>
        </w:rPr>
        <w:t>0</w:t>
      </w:r>
      <w:r w:rsidR="007C0AC3">
        <w:rPr>
          <w:rFonts w:ascii="Lato" w:hAnsi="Lato"/>
          <w:sz w:val="20"/>
          <w:szCs w:val="20"/>
        </w:rPr>
        <w:t>2</w:t>
      </w:r>
      <w:r w:rsidRPr="0024515F">
        <w:rPr>
          <w:rFonts w:ascii="Lato" w:hAnsi="Lato"/>
          <w:sz w:val="20"/>
          <w:szCs w:val="20"/>
        </w:rPr>
        <w:t>-2020</w:t>
      </w:r>
    </w:p>
    <w:p w14:paraId="64A37471" w14:textId="18B902E0" w:rsidR="00BB71F8" w:rsidRPr="0024515F" w:rsidRDefault="008A6CA1">
      <w:pPr>
        <w:rPr>
          <w:rFonts w:ascii="Lato" w:hAnsi="Lato"/>
          <w:sz w:val="20"/>
          <w:szCs w:val="20"/>
        </w:rPr>
      </w:pPr>
      <w:r w:rsidRPr="0024515F">
        <w:rPr>
          <w:rFonts w:ascii="Lato" w:hAnsi="Lato"/>
          <w:i/>
          <w:iCs/>
          <w:sz w:val="20"/>
          <w:szCs w:val="20"/>
        </w:rPr>
        <w:t>Onderwerp:</w:t>
      </w:r>
      <w:r w:rsidRPr="0024515F">
        <w:rPr>
          <w:rFonts w:ascii="Lato" w:hAnsi="Lato"/>
          <w:i/>
          <w:iCs/>
          <w:sz w:val="20"/>
          <w:szCs w:val="20"/>
        </w:rPr>
        <w:br/>
      </w:r>
      <w:r w:rsidR="000131FB">
        <w:rPr>
          <w:rFonts w:ascii="Lato" w:hAnsi="Lato"/>
          <w:sz w:val="20"/>
          <w:szCs w:val="20"/>
        </w:rPr>
        <w:t xml:space="preserve">AO 12 februari 2020 - </w:t>
      </w:r>
      <w:bookmarkStart w:id="1" w:name="_Hlk31707766"/>
      <w:r w:rsidR="00491DA5">
        <w:rPr>
          <w:rFonts w:ascii="Lato" w:hAnsi="Lato"/>
          <w:sz w:val="20"/>
          <w:szCs w:val="20"/>
        </w:rPr>
        <w:t xml:space="preserve">Benut </w:t>
      </w:r>
      <w:r w:rsidR="00BB71F8" w:rsidRPr="0024515F">
        <w:rPr>
          <w:rFonts w:ascii="Lato" w:hAnsi="Lato"/>
          <w:sz w:val="20"/>
          <w:szCs w:val="20"/>
        </w:rPr>
        <w:t xml:space="preserve">Zon op dak SDE potentieel </w:t>
      </w:r>
      <w:bookmarkEnd w:id="1"/>
      <w:r w:rsidR="00491DA5">
        <w:rPr>
          <w:rFonts w:ascii="Lato" w:hAnsi="Lato"/>
          <w:sz w:val="20"/>
          <w:szCs w:val="20"/>
        </w:rPr>
        <w:t>voor</w:t>
      </w:r>
      <w:r w:rsidR="00BB71F8" w:rsidRPr="0024515F">
        <w:rPr>
          <w:rFonts w:ascii="Lato" w:hAnsi="Lato"/>
          <w:sz w:val="20"/>
          <w:szCs w:val="20"/>
        </w:rPr>
        <w:t xml:space="preserve"> Urgenda doel</w:t>
      </w:r>
    </w:p>
    <w:p w14:paraId="620C2DC5" w14:textId="28FD5665" w:rsidR="00F24BDE" w:rsidRPr="0024515F" w:rsidRDefault="00F24BDE">
      <w:pPr>
        <w:rPr>
          <w:rFonts w:ascii="Lato" w:hAnsi="Lato"/>
          <w:sz w:val="20"/>
          <w:szCs w:val="20"/>
        </w:rPr>
      </w:pPr>
      <w:r w:rsidRPr="0024515F">
        <w:rPr>
          <w:rFonts w:ascii="Lato" w:hAnsi="Lato"/>
          <w:sz w:val="20"/>
          <w:szCs w:val="20"/>
        </w:rPr>
        <w:t>Geacht Kamerlid,</w:t>
      </w:r>
    </w:p>
    <w:p w14:paraId="596EC9D8" w14:textId="7FDC6CD0" w:rsidR="00200D7D" w:rsidRPr="00F57984" w:rsidRDefault="009C3357" w:rsidP="0047095F">
      <w:pPr>
        <w:rPr>
          <w:rFonts w:ascii="Lato" w:hAnsi="Lato"/>
          <w:b/>
          <w:bCs/>
          <w:sz w:val="20"/>
          <w:szCs w:val="20"/>
        </w:rPr>
      </w:pPr>
      <w:r w:rsidRPr="009C3357">
        <w:rPr>
          <w:rFonts w:ascii="Lato" w:hAnsi="Lato"/>
          <w:sz w:val="20"/>
          <w:szCs w:val="20"/>
        </w:rPr>
        <w:t>We verzoeken u het volgende te bepleiten in het AO Klimaat en Energie van 12 februari 2020.</w:t>
      </w:r>
      <w:r>
        <w:rPr>
          <w:rFonts w:ascii="Lato" w:hAnsi="Lato"/>
          <w:b/>
          <w:bCs/>
          <w:sz w:val="20"/>
          <w:szCs w:val="20"/>
        </w:rPr>
        <w:br/>
      </w:r>
      <w:r w:rsidR="00200D7D" w:rsidRPr="00F57984">
        <w:rPr>
          <w:rFonts w:ascii="Lato" w:hAnsi="Lato"/>
          <w:b/>
          <w:bCs/>
          <w:sz w:val="20"/>
          <w:szCs w:val="20"/>
        </w:rPr>
        <w:t>Nederland lijkt de doelen voor dit jaar voor 14% hernieuwbare energie en 25% CO</w:t>
      </w:r>
      <w:r w:rsidR="00200D7D" w:rsidRPr="002B0EA4">
        <w:rPr>
          <w:rFonts w:ascii="Lato" w:hAnsi="Lato"/>
          <w:b/>
          <w:bCs/>
          <w:sz w:val="20"/>
          <w:szCs w:val="20"/>
          <w:vertAlign w:val="subscript"/>
        </w:rPr>
        <w:t>2</w:t>
      </w:r>
      <w:r w:rsidR="00335AF3">
        <w:rPr>
          <w:rFonts w:ascii="Lato" w:hAnsi="Lato"/>
          <w:b/>
          <w:bCs/>
          <w:sz w:val="20"/>
          <w:szCs w:val="20"/>
        </w:rPr>
        <w:t>-</w:t>
      </w:r>
      <w:r w:rsidR="00200D7D" w:rsidRPr="00F57984">
        <w:rPr>
          <w:rFonts w:ascii="Lato" w:hAnsi="Lato"/>
          <w:b/>
          <w:bCs/>
          <w:sz w:val="20"/>
          <w:szCs w:val="20"/>
        </w:rPr>
        <w:t>emissie</w:t>
      </w:r>
      <w:r w:rsidR="00335AF3">
        <w:rPr>
          <w:rFonts w:ascii="Lato" w:hAnsi="Lato"/>
          <w:b/>
          <w:bCs/>
          <w:sz w:val="20"/>
          <w:szCs w:val="20"/>
        </w:rPr>
        <w:t>-</w:t>
      </w:r>
      <w:r w:rsidR="00200D7D" w:rsidRPr="00F57984">
        <w:rPr>
          <w:rFonts w:ascii="Lato" w:hAnsi="Lato"/>
          <w:b/>
          <w:bCs/>
          <w:sz w:val="20"/>
          <w:szCs w:val="20"/>
        </w:rPr>
        <w:t xml:space="preserve">reductie niet te gaan halen. Tegelijkertijd worden </w:t>
      </w:r>
      <w:r>
        <w:rPr>
          <w:rFonts w:ascii="Lato" w:hAnsi="Lato"/>
          <w:b/>
          <w:bCs/>
          <w:sz w:val="20"/>
          <w:szCs w:val="20"/>
        </w:rPr>
        <w:t xml:space="preserve">nu </w:t>
      </w:r>
      <w:r w:rsidR="00200D7D" w:rsidRPr="00F57984">
        <w:rPr>
          <w:rFonts w:ascii="Lato" w:hAnsi="Lato"/>
          <w:b/>
          <w:bCs/>
          <w:sz w:val="20"/>
          <w:szCs w:val="20"/>
        </w:rPr>
        <w:t>wel duizenden snel te realiseren zon-op-dak projecten afgewezen vanwege het taakstellende SDE+</w:t>
      </w:r>
      <w:r w:rsidR="00D126C4">
        <w:rPr>
          <w:rFonts w:ascii="Lato" w:hAnsi="Lato"/>
          <w:b/>
          <w:bCs/>
          <w:sz w:val="20"/>
          <w:szCs w:val="20"/>
        </w:rPr>
        <w:t>-</w:t>
      </w:r>
      <w:r w:rsidR="00200D7D" w:rsidRPr="00F57984">
        <w:rPr>
          <w:rFonts w:ascii="Lato" w:hAnsi="Lato"/>
          <w:b/>
          <w:bCs/>
          <w:sz w:val="20"/>
          <w:szCs w:val="20"/>
        </w:rPr>
        <w:t xml:space="preserve">budget. Deze </w:t>
      </w:r>
      <w:r w:rsidR="00CD71ED" w:rsidRPr="00F57984">
        <w:rPr>
          <w:rFonts w:ascii="Lato" w:hAnsi="Lato"/>
          <w:b/>
          <w:bCs/>
          <w:sz w:val="20"/>
          <w:szCs w:val="20"/>
        </w:rPr>
        <w:t xml:space="preserve">projecten </w:t>
      </w:r>
      <w:r w:rsidR="00200D7D" w:rsidRPr="00F57984">
        <w:rPr>
          <w:rFonts w:ascii="Lato" w:hAnsi="Lato"/>
          <w:b/>
          <w:bCs/>
          <w:sz w:val="20"/>
          <w:szCs w:val="20"/>
        </w:rPr>
        <w:t xml:space="preserve">zouden de doelen dit jaar juist binnen </w:t>
      </w:r>
      <w:r w:rsidR="00C92682">
        <w:rPr>
          <w:rFonts w:ascii="Lato" w:hAnsi="Lato"/>
          <w:b/>
          <w:bCs/>
          <w:sz w:val="20"/>
          <w:szCs w:val="20"/>
        </w:rPr>
        <w:t>handbereik</w:t>
      </w:r>
      <w:r w:rsidR="004057DA">
        <w:rPr>
          <w:rFonts w:ascii="Lato" w:hAnsi="Lato"/>
          <w:b/>
          <w:bCs/>
          <w:sz w:val="20"/>
          <w:szCs w:val="20"/>
        </w:rPr>
        <w:t xml:space="preserve"> </w:t>
      </w:r>
      <w:r w:rsidR="00200D7D" w:rsidRPr="00F57984">
        <w:rPr>
          <w:rFonts w:ascii="Lato" w:hAnsi="Lato"/>
          <w:b/>
          <w:bCs/>
          <w:sz w:val="20"/>
          <w:szCs w:val="20"/>
        </w:rPr>
        <w:t>brengen. Wij pleiten er</w:t>
      </w:r>
      <w:r w:rsidR="00CD71ED" w:rsidRPr="00F57984">
        <w:rPr>
          <w:rFonts w:ascii="Lato" w:hAnsi="Lato"/>
          <w:b/>
          <w:bCs/>
          <w:sz w:val="20"/>
          <w:szCs w:val="20"/>
        </w:rPr>
        <w:t xml:space="preserve"> daarom </w:t>
      </w:r>
      <w:r w:rsidR="00200D7D" w:rsidRPr="00F57984">
        <w:rPr>
          <w:rFonts w:ascii="Lato" w:hAnsi="Lato"/>
          <w:b/>
          <w:bCs/>
          <w:sz w:val="20"/>
          <w:szCs w:val="20"/>
        </w:rPr>
        <w:t xml:space="preserve">voor om </w:t>
      </w:r>
      <w:r w:rsidR="00CD71ED" w:rsidRPr="00F57984">
        <w:rPr>
          <w:rFonts w:ascii="Lato" w:hAnsi="Lato"/>
          <w:b/>
          <w:bCs/>
          <w:sz w:val="20"/>
          <w:szCs w:val="20"/>
        </w:rPr>
        <w:t xml:space="preserve">het budget van de afgelopen </w:t>
      </w:r>
      <w:proofErr w:type="spellStart"/>
      <w:r w:rsidR="00CD71ED" w:rsidRPr="00F57984">
        <w:rPr>
          <w:rFonts w:ascii="Lato" w:hAnsi="Lato"/>
          <w:b/>
          <w:bCs/>
          <w:sz w:val="20"/>
          <w:szCs w:val="20"/>
        </w:rPr>
        <w:t>najaarsronde</w:t>
      </w:r>
      <w:proofErr w:type="spellEnd"/>
      <w:r w:rsidR="00CD71ED" w:rsidRPr="00F57984">
        <w:rPr>
          <w:rFonts w:ascii="Lato" w:hAnsi="Lato"/>
          <w:b/>
          <w:bCs/>
          <w:sz w:val="20"/>
          <w:szCs w:val="20"/>
        </w:rPr>
        <w:t xml:space="preserve"> </w:t>
      </w:r>
      <w:r w:rsidR="00C60569">
        <w:rPr>
          <w:rFonts w:ascii="Lato" w:hAnsi="Lato"/>
          <w:b/>
          <w:bCs/>
          <w:sz w:val="20"/>
          <w:szCs w:val="20"/>
        </w:rPr>
        <w:t xml:space="preserve">met terugwerkende kracht </w:t>
      </w:r>
      <w:r w:rsidR="00CD71ED" w:rsidRPr="00F57984">
        <w:rPr>
          <w:rFonts w:ascii="Lato" w:hAnsi="Lato"/>
          <w:b/>
          <w:bCs/>
          <w:sz w:val="20"/>
          <w:szCs w:val="20"/>
        </w:rPr>
        <w:t>te verhogen</w:t>
      </w:r>
      <w:r w:rsidR="00C60569">
        <w:rPr>
          <w:rFonts w:ascii="Lato" w:hAnsi="Lato"/>
          <w:b/>
          <w:bCs/>
          <w:sz w:val="20"/>
          <w:szCs w:val="20"/>
        </w:rPr>
        <w:t xml:space="preserve"> </w:t>
      </w:r>
      <w:r w:rsidR="00C92682">
        <w:rPr>
          <w:rFonts w:ascii="Lato" w:hAnsi="Lato"/>
          <w:b/>
          <w:bCs/>
          <w:sz w:val="20"/>
          <w:szCs w:val="20"/>
        </w:rPr>
        <w:t>zo</w:t>
      </w:r>
      <w:r w:rsidR="00CD71ED">
        <w:rPr>
          <w:rFonts w:ascii="Lato" w:hAnsi="Lato"/>
          <w:b/>
          <w:bCs/>
          <w:sz w:val="20"/>
          <w:szCs w:val="20"/>
        </w:rPr>
        <w:t>dat projecten toch nog beschikt en</w:t>
      </w:r>
      <w:r w:rsidR="00491DA5">
        <w:rPr>
          <w:rFonts w:ascii="Lato" w:hAnsi="Lato"/>
          <w:b/>
          <w:bCs/>
          <w:sz w:val="20"/>
          <w:szCs w:val="20"/>
        </w:rPr>
        <w:t xml:space="preserve"> </w:t>
      </w:r>
      <w:r w:rsidR="00CD71ED">
        <w:rPr>
          <w:rFonts w:ascii="Lato" w:hAnsi="Lato"/>
          <w:b/>
          <w:bCs/>
          <w:sz w:val="20"/>
          <w:szCs w:val="20"/>
        </w:rPr>
        <w:t>gerealiseerd kunnen worden</w:t>
      </w:r>
      <w:r w:rsidR="00CD71ED" w:rsidRPr="00F57984">
        <w:rPr>
          <w:rFonts w:ascii="Lato" w:hAnsi="Lato"/>
          <w:b/>
          <w:bCs/>
          <w:sz w:val="20"/>
          <w:szCs w:val="20"/>
        </w:rPr>
        <w:t>.</w:t>
      </w:r>
      <w:r w:rsidR="00F57984">
        <w:rPr>
          <w:rFonts w:ascii="Lato" w:hAnsi="Lato"/>
          <w:b/>
          <w:bCs/>
          <w:sz w:val="20"/>
          <w:szCs w:val="20"/>
        </w:rPr>
        <w:t xml:space="preserve"> Dit levert </w:t>
      </w:r>
      <w:r w:rsidR="00335AF3">
        <w:rPr>
          <w:rFonts w:ascii="Lato" w:hAnsi="Lato"/>
          <w:b/>
          <w:bCs/>
          <w:sz w:val="20"/>
          <w:szCs w:val="20"/>
        </w:rPr>
        <w:t xml:space="preserve">naar schatting </w:t>
      </w:r>
      <w:r w:rsidR="00981EA6">
        <w:rPr>
          <w:rFonts w:ascii="Lato" w:hAnsi="Lato"/>
          <w:b/>
          <w:bCs/>
          <w:sz w:val="20"/>
          <w:szCs w:val="20"/>
        </w:rPr>
        <w:t>dit jaar nog indicatief een halve</w:t>
      </w:r>
      <w:r w:rsidR="00F57984">
        <w:rPr>
          <w:rFonts w:ascii="Lato" w:hAnsi="Lato"/>
          <w:b/>
          <w:bCs/>
          <w:sz w:val="20"/>
          <w:szCs w:val="20"/>
        </w:rPr>
        <w:t xml:space="preserve"> Mton CO</w:t>
      </w:r>
      <w:r w:rsidR="00F57984" w:rsidRPr="002B0EA4">
        <w:rPr>
          <w:rFonts w:ascii="Lato" w:hAnsi="Lato"/>
          <w:b/>
          <w:bCs/>
          <w:sz w:val="20"/>
          <w:szCs w:val="20"/>
          <w:vertAlign w:val="subscript"/>
        </w:rPr>
        <w:t>2</w:t>
      </w:r>
      <w:r w:rsidR="00335AF3">
        <w:rPr>
          <w:rFonts w:ascii="Lato" w:hAnsi="Lato"/>
          <w:b/>
          <w:bCs/>
          <w:sz w:val="20"/>
          <w:szCs w:val="20"/>
        </w:rPr>
        <w:t>-</w:t>
      </w:r>
      <w:r w:rsidR="00F57984">
        <w:rPr>
          <w:rFonts w:ascii="Lato" w:hAnsi="Lato"/>
          <w:b/>
          <w:bCs/>
          <w:sz w:val="20"/>
          <w:szCs w:val="20"/>
        </w:rPr>
        <w:t xml:space="preserve">reductie </w:t>
      </w:r>
      <w:r w:rsidR="002B6EE4">
        <w:rPr>
          <w:rFonts w:ascii="Lato" w:hAnsi="Lato"/>
          <w:b/>
          <w:bCs/>
          <w:sz w:val="20"/>
          <w:szCs w:val="20"/>
        </w:rPr>
        <w:t xml:space="preserve">en 1,5 TWh extra duurzame energie </w:t>
      </w:r>
      <w:r w:rsidR="002B0EA4">
        <w:rPr>
          <w:rFonts w:ascii="Lato" w:hAnsi="Lato"/>
          <w:b/>
          <w:bCs/>
          <w:sz w:val="20"/>
          <w:szCs w:val="20"/>
        </w:rPr>
        <w:t>op,</w:t>
      </w:r>
      <w:r w:rsidR="002B6EE4">
        <w:rPr>
          <w:rFonts w:ascii="Lato" w:hAnsi="Lato"/>
          <w:b/>
          <w:bCs/>
          <w:sz w:val="20"/>
          <w:szCs w:val="20"/>
        </w:rPr>
        <w:t xml:space="preserve"> tegen kasuitgaven van 55 </w:t>
      </w:r>
      <w:r w:rsidR="00714BC2">
        <w:rPr>
          <w:rFonts w:ascii="Lato" w:hAnsi="Lato"/>
          <w:b/>
          <w:bCs/>
          <w:sz w:val="20"/>
          <w:szCs w:val="20"/>
        </w:rPr>
        <w:t>mln.</w:t>
      </w:r>
      <w:r w:rsidR="002B6EE4">
        <w:rPr>
          <w:rFonts w:ascii="Lato" w:hAnsi="Lato"/>
          <w:b/>
          <w:bCs/>
          <w:sz w:val="20"/>
          <w:szCs w:val="20"/>
        </w:rPr>
        <w:t xml:space="preserve"> per jaar</w:t>
      </w:r>
      <w:r w:rsidR="00F57984">
        <w:rPr>
          <w:rFonts w:ascii="Lato" w:hAnsi="Lato"/>
          <w:b/>
          <w:bCs/>
          <w:sz w:val="20"/>
          <w:szCs w:val="20"/>
        </w:rPr>
        <w:t xml:space="preserve">. </w:t>
      </w:r>
    </w:p>
    <w:p w14:paraId="12627C6A" w14:textId="2B959720" w:rsidR="0024515F" w:rsidRPr="00C02152" w:rsidRDefault="00BB71F8" w:rsidP="0047095F">
      <w:pPr>
        <w:rPr>
          <w:rFonts w:ascii="Lato" w:hAnsi="Lato"/>
          <w:sz w:val="20"/>
          <w:szCs w:val="20"/>
        </w:rPr>
      </w:pPr>
      <w:r w:rsidRPr="0024515F">
        <w:rPr>
          <w:rFonts w:ascii="Lato" w:hAnsi="Lato"/>
          <w:sz w:val="20"/>
          <w:szCs w:val="20"/>
        </w:rPr>
        <w:t xml:space="preserve">De </w:t>
      </w:r>
      <w:hyperlink r:id="rId11" w:history="1">
        <w:r w:rsidR="00467119" w:rsidRPr="0024515F">
          <w:rPr>
            <w:rStyle w:val="Hyperlink"/>
            <w:rFonts w:ascii="Lato" w:hAnsi="Lato"/>
            <w:sz w:val="20"/>
            <w:szCs w:val="20"/>
          </w:rPr>
          <w:t>sterk overtekende SDE+</w:t>
        </w:r>
        <w:r w:rsidR="00335AF3">
          <w:rPr>
            <w:rStyle w:val="Hyperlink"/>
            <w:rFonts w:ascii="Lato" w:hAnsi="Lato"/>
            <w:sz w:val="20"/>
            <w:szCs w:val="20"/>
          </w:rPr>
          <w:t>-</w:t>
        </w:r>
        <w:proofErr w:type="spellStart"/>
        <w:r w:rsidR="00467119" w:rsidRPr="0024515F">
          <w:rPr>
            <w:rStyle w:val="Hyperlink"/>
            <w:rFonts w:ascii="Lato" w:hAnsi="Lato"/>
            <w:sz w:val="20"/>
            <w:szCs w:val="20"/>
          </w:rPr>
          <w:t>najaarsronde</w:t>
        </w:r>
        <w:proofErr w:type="spellEnd"/>
      </w:hyperlink>
      <w:r w:rsidR="00467119" w:rsidRPr="0024515F">
        <w:rPr>
          <w:rFonts w:ascii="Lato" w:hAnsi="Lato"/>
          <w:sz w:val="20"/>
          <w:szCs w:val="20"/>
        </w:rPr>
        <w:t xml:space="preserve"> 2019 </w:t>
      </w:r>
      <w:r w:rsidRPr="0024515F">
        <w:rPr>
          <w:rFonts w:ascii="Lato" w:hAnsi="Lato"/>
          <w:sz w:val="20"/>
          <w:szCs w:val="20"/>
        </w:rPr>
        <w:t>laat zien dat er wederom een toegenomen interesse is voor Zon</w:t>
      </w:r>
      <w:r w:rsidR="00335AF3">
        <w:rPr>
          <w:rFonts w:ascii="Lato" w:hAnsi="Lato"/>
          <w:sz w:val="20"/>
          <w:szCs w:val="20"/>
        </w:rPr>
        <w:t>-</w:t>
      </w:r>
      <w:r w:rsidRPr="0024515F">
        <w:rPr>
          <w:rFonts w:ascii="Lato" w:hAnsi="Lato"/>
          <w:sz w:val="20"/>
          <w:szCs w:val="20"/>
        </w:rPr>
        <w:t>PV</w:t>
      </w:r>
      <w:r w:rsidR="00335AF3">
        <w:rPr>
          <w:rFonts w:ascii="Lato" w:hAnsi="Lato"/>
          <w:sz w:val="20"/>
          <w:szCs w:val="20"/>
        </w:rPr>
        <w:t>-</w:t>
      </w:r>
      <w:r w:rsidR="00467119" w:rsidRPr="0024515F">
        <w:rPr>
          <w:rFonts w:ascii="Lato" w:hAnsi="Lato"/>
          <w:sz w:val="20"/>
          <w:szCs w:val="20"/>
        </w:rPr>
        <w:t>projecten</w:t>
      </w:r>
      <w:r w:rsidRPr="0024515F">
        <w:rPr>
          <w:rFonts w:ascii="Lato" w:hAnsi="Lato"/>
          <w:sz w:val="20"/>
          <w:szCs w:val="20"/>
        </w:rPr>
        <w:t xml:space="preserve">. </w:t>
      </w:r>
      <w:r w:rsidR="00467119" w:rsidRPr="0024515F">
        <w:rPr>
          <w:rFonts w:ascii="Lato" w:hAnsi="Lato"/>
          <w:sz w:val="20"/>
          <w:szCs w:val="20"/>
        </w:rPr>
        <w:t xml:space="preserve">Er zijn </w:t>
      </w:r>
      <w:r w:rsidRPr="0024515F">
        <w:rPr>
          <w:rFonts w:ascii="Lato" w:hAnsi="Lato"/>
          <w:sz w:val="20"/>
          <w:szCs w:val="20"/>
        </w:rPr>
        <w:t>7.251 aanvragen</w:t>
      </w:r>
      <w:r w:rsidR="00467119" w:rsidRPr="0024515F">
        <w:rPr>
          <w:rFonts w:ascii="Lato" w:hAnsi="Lato"/>
          <w:sz w:val="20"/>
          <w:szCs w:val="20"/>
        </w:rPr>
        <w:t xml:space="preserve"> ingediend</w:t>
      </w:r>
      <w:r w:rsidR="00491DA5">
        <w:rPr>
          <w:rFonts w:ascii="Lato" w:hAnsi="Lato"/>
          <w:sz w:val="20"/>
          <w:szCs w:val="20"/>
        </w:rPr>
        <w:t xml:space="preserve"> (4,4 TWh /jaar)</w:t>
      </w:r>
      <w:r w:rsidRPr="0024515F">
        <w:rPr>
          <w:rFonts w:ascii="Lato" w:hAnsi="Lato"/>
          <w:sz w:val="20"/>
          <w:szCs w:val="20"/>
        </w:rPr>
        <w:t>. Dit is grotendeels zon op dak</w:t>
      </w:r>
      <w:r w:rsidR="0024515F" w:rsidRPr="0024515F">
        <w:rPr>
          <w:rFonts w:ascii="Lato" w:hAnsi="Lato"/>
          <w:sz w:val="20"/>
          <w:szCs w:val="20"/>
        </w:rPr>
        <w:t xml:space="preserve"> </w:t>
      </w:r>
      <w:r w:rsidR="001D7476">
        <w:rPr>
          <w:rFonts w:ascii="Lato" w:hAnsi="Lato"/>
          <w:sz w:val="20"/>
          <w:szCs w:val="20"/>
        </w:rPr>
        <w:t xml:space="preserve">naast </w:t>
      </w:r>
      <w:r w:rsidR="0024515F" w:rsidRPr="0024515F">
        <w:rPr>
          <w:rFonts w:ascii="Lato" w:hAnsi="Lato"/>
          <w:sz w:val="20"/>
          <w:szCs w:val="20"/>
        </w:rPr>
        <w:t>zon op land</w:t>
      </w:r>
      <w:r w:rsidRPr="0024515F">
        <w:rPr>
          <w:rFonts w:ascii="Lato" w:hAnsi="Lato"/>
          <w:sz w:val="20"/>
          <w:szCs w:val="20"/>
        </w:rPr>
        <w:t xml:space="preserve">. Naar schatting zullen zo’n 6.000 </w:t>
      </w:r>
      <w:r w:rsidR="00491DA5">
        <w:rPr>
          <w:rFonts w:ascii="Lato" w:hAnsi="Lato"/>
          <w:sz w:val="20"/>
          <w:szCs w:val="20"/>
        </w:rPr>
        <w:t xml:space="preserve"> (2,5 TWh/jaar) </w:t>
      </w:r>
      <w:r w:rsidR="0024515F" w:rsidRPr="0024515F">
        <w:rPr>
          <w:rFonts w:ascii="Lato" w:hAnsi="Lato"/>
          <w:sz w:val="20"/>
          <w:szCs w:val="20"/>
        </w:rPr>
        <w:t xml:space="preserve">panklare </w:t>
      </w:r>
      <w:r w:rsidRPr="0024515F">
        <w:rPr>
          <w:rFonts w:ascii="Lato" w:hAnsi="Lato"/>
          <w:sz w:val="20"/>
          <w:szCs w:val="20"/>
        </w:rPr>
        <w:t>initiatieven</w:t>
      </w:r>
      <w:r w:rsidR="00467119" w:rsidRPr="0024515F">
        <w:rPr>
          <w:rFonts w:ascii="Lato" w:hAnsi="Lato"/>
          <w:sz w:val="20"/>
          <w:szCs w:val="20"/>
        </w:rPr>
        <w:t xml:space="preserve"> </w:t>
      </w:r>
      <w:r w:rsidR="00897F36">
        <w:rPr>
          <w:rFonts w:ascii="Lato" w:hAnsi="Lato"/>
          <w:sz w:val="20"/>
          <w:szCs w:val="20"/>
        </w:rPr>
        <w:t xml:space="preserve">voor zon </w:t>
      </w:r>
      <w:r w:rsidR="00467119" w:rsidRPr="0024515F">
        <w:rPr>
          <w:rFonts w:ascii="Lato" w:hAnsi="Lato"/>
          <w:sz w:val="20"/>
          <w:szCs w:val="20"/>
        </w:rPr>
        <w:t>op dak</w:t>
      </w:r>
      <w:r w:rsidRPr="0024515F">
        <w:rPr>
          <w:rFonts w:ascii="Lato" w:hAnsi="Lato"/>
          <w:sz w:val="20"/>
          <w:szCs w:val="20"/>
        </w:rPr>
        <w:t xml:space="preserve"> </w:t>
      </w:r>
      <w:r w:rsidR="0024515F" w:rsidRPr="0024515F">
        <w:rPr>
          <w:rFonts w:ascii="Lato" w:hAnsi="Lato"/>
          <w:sz w:val="20"/>
          <w:szCs w:val="20"/>
        </w:rPr>
        <w:t>die wel</w:t>
      </w:r>
      <w:r w:rsidR="00467119" w:rsidRPr="0024515F">
        <w:rPr>
          <w:rFonts w:ascii="Lato" w:hAnsi="Lato"/>
          <w:sz w:val="20"/>
          <w:szCs w:val="20"/>
        </w:rPr>
        <w:t xml:space="preserve"> in het elektriciteitsnet passen</w:t>
      </w:r>
      <w:r w:rsidR="00981EA6">
        <w:rPr>
          <w:rFonts w:ascii="Lato" w:hAnsi="Lato"/>
          <w:sz w:val="20"/>
          <w:szCs w:val="20"/>
        </w:rPr>
        <w:t xml:space="preserve">, </w:t>
      </w:r>
      <w:r w:rsidR="00981EA6" w:rsidRPr="0024515F">
        <w:rPr>
          <w:rFonts w:ascii="Lato" w:hAnsi="Lato"/>
          <w:sz w:val="20"/>
          <w:szCs w:val="20"/>
        </w:rPr>
        <w:t>g</w:t>
      </w:r>
      <w:r w:rsidR="00981EA6">
        <w:rPr>
          <w:rFonts w:ascii="Lato" w:hAnsi="Lato"/>
          <w:sz w:val="20"/>
          <w:szCs w:val="20"/>
        </w:rPr>
        <w:t>éé</w:t>
      </w:r>
      <w:r w:rsidR="00981EA6" w:rsidRPr="0024515F">
        <w:rPr>
          <w:rFonts w:ascii="Lato" w:hAnsi="Lato"/>
          <w:sz w:val="20"/>
          <w:szCs w:val="20"/>
        </w:rPr>
        <w:t>n SDE</w:t>
      </w:r>
      <w:r w:rsidR="00981EA6">
        <w:rPr>
          <w:rFonts w:ascii="Lato" w:hAnsi="Lato"/>
          <w:sz w:val="20"/>
          <w:szCs w:val="20"/>
        </w:rPr>
        <w:t>+-</w:t>
      </w:r>
      <w:r w:rsidR="00981EA6" w:rsidRPr="0024515F">
        <w:rPr>
          <w:rFonts w:ascii="Lato" w:hAnsi="Lato"/>
          <w:sz w:val="20"/>
          <w:szCs w:val="20"/>
        </w:rPr>
        <w:t>beschikking krijgen</w:t>
      </w:r>
      <w:r w:rsidR="00467119" w:rsidRPr="0024515F">
        <w:rPr>
          <w:rFonts w:ascii="Lato" w:hAnsi="Lato"/>
          <w:sz w:val="20"/>
          <w:szCs w:val="20"/>
        </w:rPr>
        <w:t>.</w:t>
      </w:r>
      <w:r w:rsidRPr="0024515F">
        <w:rPr>
          <w:rFonts w:ascii="Lato" w:hAnsi="Lato"/>
          <w:sz w:val="20"/>
          <w:szCs w:val="20"/>
        </w:rPr>
        <w:t xml:space="preserve"> </w:t>
      </w:r>
      <w:r w:rsidR="0024515F" w:rsidRPr="0024515F">
        <w:rPr>
          <w:rFonts w:ascii="Lato" w:hAnsi="Lato"/>
          <w:sz w:val="20"/>
          <w:szCs w:val="20"/>
        </w:rPr>
        <w:t>Ook in</w:t>
      </w:r>
      <w:r w:rsidRPr="0024515F">
        <w:rPr>
          <w:rFonts w:ascii="Lato" w:hAnsi="Lato"/>
          <w:sz w:val="20"/>
          <w:szCs w:val="20"/>
        </w:rPr>
        <w:t xml:space="preserve"> nieuwe rondes is de kans op SDE</w:t>
      </w:r>
      <w:r w:rsidR="00335AF3">
        <w:rPr>
          <w:rFonts w:ascii="Lato" w:hAnsi="Lato"/>
          <w:sz w:val="20"/>
          <w:szCs w:val="20"/>
        </w:rPr>
        <w:t>+-</w:t>
      </w:r>
      <w:r w:rsidRPr="0024515F">
        <w:rPr>
          <w:rFonts w:ascii="Lato" w:hAnsi="Lato"/>
          <w:sz w:val="20"/>
          <w:szCs w:val="20"/>
        </w:rPr>
        <w:t>subsidie</w:t>
      </w:r>
      <w:r w:rsidR="00897F36">
        <w:rPr>
          <w:rFonts w:ascii="Lato" w:hAnsi="Lato"/>
          <w:sz w:val="20"/>
          <w:szCs w:val="20"/>
        </w:rPr>
        <w:t xml:space="preserve"> voor deze projecten</w:t>
      </w:r>
      <w:r w:rsidRPr="0024515F">
        <w:rPr>
          <w:rFonts w:ascii="Lato" w:hAnsi="Lato"/>
          <w:sz w:val="20"/>
          <w:szCs w:val="20"/>
        </w:rPr>
        <w:t xml:space="preserve"> laag omdat </w:t>
      </w:r>
      <w:r w:rsidR="00897F36">
        <w:rPr>
          <w:rFonts w:ascii="Lato" w:hAnsi="Lato"/>
          <w:sz w:val="20"/>
          <w:szCs w:val="20"/>
        </w:rPr>
        <w:t>z</w:t>
      </w:r>
      <w:r w:rsidRPr="0024515F">
        <w:rPr>
          <w:rFonts w:ascii="Lato" w:hAnsi="Lato"/>
          <w:sz w:val="20"/>
          <w:szCs w:val="20"/>
        </w:rPr>
        <w:t xml:space="preserve">on op </w:t>
      </w:r>
      <w:r w:rsidR="00897F36">
        <w:rPr>
          <w:rFonts w:ascii="Lato" w:hAnsi="Lato"/>
          <w:sz w:val="20"/>
          <w:szCs w:val="20"/>
        </w:rPr>
        <w:t>d</w:t>
      </w:r>
      <w:r w:rsidRPr="0024515F">
        <w:rPr>
          <w:rFonts w:ascii="Lato" w:hAnsi="Lato"/>
          <w:sz w:val="20"/>
          <w:szCs w:val="20"/>
        </w:rPr>
        <w:t xml:space="preserve">ak </w:t>
      </w:r>
      <w:r w:rsidR="006764EB">
        <w:rPr>
          <w:rFonts w:ascii="Lato" w:hAnsi="Lato"/>
          <w:sz w:val="20"/>
          <w:szCs w:val="20"/>
        </w:rPr>
        <w:t>later aan de beurt komt in de SDE</w:t>
      </w:r>
      <w:r w:rsidR="00335AF3">
        <w:rPr>
          <w:rFonts w:ascii="Lato" w:hAnsi="Lato"/>
          <w:sz w:val="20"/>
          <w:szCs w:val="20"/>
        </w:rPr>
        <w:t>+ dan andere technieken</w:t>
      </w:r>
      <w:r w:rsidR="006764EB">
        <w:rPr>
          <w:rFonts w:ascii="Lato" w:hAnsi="Lato"/>
          <w:sz w:val="20"/>
          <w:szCs w:val="20"/>
        </w:rPr>
        <w:t xml:space="preserve">. </w:t>
      </w:r>
      <w:r w:rsidR="0028015F" w:rsidRPr="00C02152">
        <w:rPr>
          <w:rFonts w:ascii="Lato" w:hAnsi="Lato"/>
          <w:sz w:val="20"/>
          <w:szCs w:val="20"/>
        </w:rPr>
        <w:t>Dit terwijl deze projecten juist op breed draagvlak kunnen rekenen</w:t>
      </w:r>
      <w:r w:rsidR="00036A80" w:rsidRPr="00036A80">
        <w:rPr>
          <w:rFonts w:ascii="Lato" w:hAnsi="Lato"/>
          <w:sz w:val="20"/>
          <w:szCs w:val="20"/>
        </w:rPr>
        <w:t>,</w:t>
      </w:r>
      <w:r w:rsidR="007A12C0">
        <w:rPr>
          <w:rFonts w:ascii="Lato" w:hAnsi="Lato"/>
          <w:sz w:val="20"/>
          <w:szCs w:val="20"/>
        </w:rPr>
        <w:t xml:space="preserve"> zowel</w:t>
      </w:r>
      <w:r w:rsidR="005A248A">
        <w:rPr>
          <w:rFonts w:ascii="Lato" w:hAnsi="Lato"/>
          <w:sz w:val="20"/>
          <w:szCs w:val="20"/>
        </w:rPr>
        <w:t xml:space="preserve"> </w:t>
      </w:r>
      <w:r w:rsidR="00C92682">
        <w:rPr>
          <w:rFonts w:ascii="Lato" w:hAnsi="Lato"/>
          <w:sz w:val="20"/>
          <w:szCs w:val="20"/>
        </w:rPr>
        <w:t xml:space="preserve">bij </w:t>
      </w:r>
      <w:r w:rsidR="007A12C0">
        <w:rPr>
          <w:rFonts w:ascii="Lato" w:hAnsi="Lato"/>
          <w:sz w:val="20"/>
          <w:szCs w:val="20"/>
        </w:rPr>
        <w:t>uw Kamer als</w:t>
      </w:r>
      <w:r w:rsidR="005A248A">
        <w:rPr>
          <w:rFonts w:ascii="Lato" w:hAnsi="Lato"/>
          <w:sz w:val="20"/>
          <w:szCs w:val="20"/>
        </w:rPr>
        <w:t xml:space="preserve"> </w:t>
      </w:r>
      <w:r w:rsidR="00C92682">
        <w:rPr>
          <w:rFonts w:ascii="Lato" w:hAnsi="Lato"/>
          <w:sz w:val="20"/>
          <w:szCs w:val="20"/>
        </w:rPr>
        <w:t xml:space="preserve">bij </w:t>
      </w:r>
      <w:r w:rsidR="007A12C0">
        <w:rPr>
          <w:rFonts w:ascii="Lato" w:hAnsi="Lato"/>
          <w:sz w:val="20"/>
          <w:szCs w:val="20"/>
        </w:rPr>
        <w:t>gemeenten</w:t>
      </w:r>
      <w:r w:rsidR="005A248A">
        <w:rPr>
          <w:rFonts w:ascii="Lato" w:hAnsi="Lato"/>
          <w:sz w:val="20"/>
          <w:szCs w:val="20"/>
        </w:rPr>
        <w:t xml:space="preserve"> de</w:t>
      </w:r>
      <w:r w:rsidR="007A12C0">
        <w:rPr>
          <w:rFonts w:ascii="Lato" w:hAnsi="Lato"/>
          <w:sz w:val="20"/>
          <w:szCs w:val="20"/>
        </w:rPr>
        <w:t xml:space="preserve"> </w:t>
      </w:r>
      <w:r w:rsidR="002612F9">
        <w:rPr>
          <w:rFonts w:ascii="Lato" w:hAnsi="Lato"/>
          <w:sz w:val="20"/>
          <w:szCs w:val="20"/>
        </w:rPr>
        <w:t>voorkeur he</w:t>
      </w:r>
      <w:r w:rsidR="00C92682">
        <w:rPr>
          <w:rFonts w:ascii="Lato" w:hAnsi="Lato"/>
          <w:sz w:val="20"/>
          <w:szCs w:val="20"/>
        </w:rPr>
        <w:t xml:space="preserve">bben </w:t>
      </w:r>
      <w:r w:rsidR="00036A80" w:rsidRPr="00036A80">
        <w:rPr>
          <w:rFonts w:ascii="Lato" w:hAnsi="Lato"/>
          <w:sz w:val="20"/>
          <w:szCs w:val="20"/>
        </w:rPr>
        <w:t>en in lijn</w:t>
      </w:r>
      <w:r w:rsidR="0028015F" w:rsidRPr="00C02152">
        <w:rPr>
          <w:rFonts w:ascii="Lato" w:hAnsi="Lato"/>
          <w:sz w:val="20"/>
          <w:szCs w:val="20"/>
        </w:rPr>
        <w:t xml:space="preserve"> </w:t>
      </w:r>
      <w:r w:rsidR="00036A80">
        <w:rPr>
          <w:rFonts w:ascii="Lato" w:hAnsi="Lato"/>
          <w:sz w:val="20"/>
          <w:szCs w:val="20"/>
        </w:rPr>
        <w:t>z</w:t>
      </w:r>
      <w:r w:rsidR="0028015F" w:rsidRPr="00C02152">
        <w:rPr>
          <w:rFonts w:ascii="Lato" w:hAnsi="Lato"/>
          <w:sz w:val="20"/>
          <w:szCs w:val="20"/>
        </w:rPr>
        <w:t xml:space="preserve">ijn met de </w:t>
      </w:r>
      <w:r w:rsidR="007A12C0">
        <w:rPr>
          <w:rFonts w:ascii="Lato" w:hAnsi="Lato"/>
          <w:sz w:val="20"/>
          <w:szCs w:val="20"/>
        </w:rPr>
        <w:t>Z</w:t>
      </w:r>
      <w:r w:rsidR="0028015F" w:rsidRPr="00C02152">
        <w:rPr>
          <w:rFonts w:ascii="Lato" w:hAnsi="Lato"/>
          <w:sz w:val="20"/>
          <w:szCs w:val="20"/>
        </w:rPr>
        <w:t>onneladder (eerst daken)</w:t>
      </w:r>
      <w:r w:rsidR="00036A80">
        <w:rPr>
          <w:rFonts w:ascii="Lato" w:hAnsi="Lato"/>
          <w:sz w:val="20"/>
          <w:szCs w:val="20"/>
        </w:rPr>
        <w:t>.</w:t>
      </w:r>
    </w:p>
    <w:p w14:paraId="34B5E98D" w14:textId="7F58F58B" w:rsidR="005A248A" w:rsidRDefault="00857618">
      <w:pPr>
        <w:rPr>
          <w:rFonts w:ascii="Lato" w:hAnsi="Lato"/>
          <w:sz w:val="20"/>
          <w:szCs w:val="20"/>
        </w:rPr>
      </w:pPr>
      <w:r w:rsidRPr="00C02152">
        <w:rPr>
          <w:rFonts w:ascii="Lato" w:hAnsi="Lato"/>
          <w:sz w:val="20"/>
          <w:szCs w:val="20"/>
        </w:rPr>
        <w:t>D</w:t>
      </w:r>
      <w:r w:rsidR="0028015F" w:rsidRPr="00C02152">
        <w:rPr>
          <w:rFonts w:ascii="Lato" w:hAnsi="Lato"/>
          <w:sz w:val="20"/>
          <w:szCs w:val="20"/>
        </w:rPr>
        <w:t>e massale afwijzing van deze projecten</w:t>
      </w:r>
      <w:r w:rsidRPr="0024515F">
        <w:rPr>
          <w:rFonts w:ascii="Lato" w:hAnsi="Lato"/>
          <w:sz w:val="20"/>
          <w:szCs w:val="20"/>
        </w:rPr>
        <w:t xml:space="preserve"> levert een situatie op die onwenselijk is voor ondernemers</w:t>
      </w:r>
      <w:r w:rsidR="00467119" w:rsidRPr="0024515F">
        <w:rPr>
          <w:rFonts w:ascii="Lato" w:hAnsi="Lato"/>
          <w:sz w:val="20"/>
          <w:szCs w:val="20"/>
        </w:rPr>
        <w:t>, gemeenten</w:t>
      </w:r>
      <w:r w:rsidRPr="0024515F">
        <w:rPr>
          <w:rFonts w:ascii="Lato" w:hAnsi="Lato"/>
          <w:sz w:val="20"/>
          <w:szCs w:val="20"/>
        </w:rPr>
        <w:t xml:space="preserve"> en maatschappelijke organisaties </w:t>
      </w:r>
      <w:r w:rsidR="00467119" w:rsidRPr="0024515F">
        <w:rPr>
          <w:rFonts w:ascii="Lato" w:hAnsi="Lato"/>
          <w:sz w:val="20"/>
          <w:szCs w:val="20"/>
        </w:rPr>
        <w:t xml:space="preserve">(o.a. binnen </w:t>
      </w:r>
      <w:r w:rsidR="00D126C4">
        <w:rPr>
          <w:rFonts w:ascii="Lato" w:hAnsi="Lato"/>
          <w:sz w:val="20"/>
          <w:szCs w:val="20"/>
        </w:rPr>
        <w:t xml:space="preserve">de </w:t>
      </w:r>
      <w:r w:rsidR="00467119" w:rsidRPr="0024515F">
        <w:rPr>
          <w:rFonts w:ascii="Lato" w:hAnsi="Lato"/>
          <w:sz w:val="20"/>
          <w:szCs w:val="20"/>
        </w:rPr>
        <w:t xml:space="preserve">vorming </w:t>
      </w:r>
      <w:r w:rsidR="00D126C4">
        <w:rPr>
          <w:rFonts w:ascii="Lato" w:hAnsi="Lato"/>
          <w:sz w:val="20"/>
          <w:szCs w:val="20"/>
        </w:rPr>
        <w:t xml:space="preserve">van </w:t>
      </w:r>
      <w:r w:rsidR="00467119" w:rsidRPr="0024515F">
        <w:rPr>
          <w:rFonts w:ascii="Lato" w:hAnsi="Lato"/>
          <w:sz w:val="20"/>
          <w:szCs w:val="20"/>
        </w:rPr>
        <w:t xml:space="preserve">regionale energiestrategieën) </w:t>
      </w:r>
      <w:r w:rsidRPr="0024515F">
        <w:rPr>
          <w:rFonts w:ascii="Lato" w:hAnsi="Lato"/>
          <w:sz w:val="20"/>
          <w:szCs w:val="20"/>
        </w:rPr>
        <w:t xml:space="preserve">die </w:t>
      </w:r>
      <w:r w:rsidR="00467119" w:rsidRPr="0024515F">
        <w:rPr>
          <w:rFonts w:ascii="Lato" w:hAnsi="Lato"/>
          <w:sz w:val="20"/>
          <w:szCs w:val="20"/>
        </w:rPr>
        <w:t xml:space="preserve">eigen </w:t>
      </w:r>
      <w:r w:rsidRPr="0024515F">
        <w:rPr>
          <w:rFonts w:ascii="Lato" w:hAnsi="Lato"/>
          <w:sz w:val="20"/>
          <w:szCs w:val="20"/>
        </w:rPr>
        <w:t xml:space="preserve">daken willen </w:t>
      </w:r>
      <w:proofErr w:type="spellStart"/>
      <w:r w:rsidRPr="0024515F">
        <w:rPr>
          <w:rFonts w:ascii="Lato" w:hAnsi="Lato"/>
          <w:sz w:val="20"/>
          <w:szCs w:val="20"/>
        </w:rPr>
        <w:t>vergroenen</w:t>
      </w:r>
      <w:proofErr w:type="spellEnd"/>
      <w:r w:rsidR="00467119" w:rsidRPr="0024515F">
        <w:rPr>
          <w:rFonts w:ascii="Lato" w:hAnsi="Lato"/>
          <w:sz w:val="20"/>
          <w:szCs w:val="20"/>
        </w:rPr>
        <w:t>: hun voorbereidingen zullen voor niets blijken te zijn.</w:t>
      </w:r>
      <w:r w:rsidR="007A12C0">
        <w:rPr>
          <w:rFonts w:ascii="Lato" w:hAnsi="Lato"/>
          <w:sz w:val="20"/>
          <w:szCs w:val="20"/>
        </w:rPr>
        <w:t xml:space="preserve"> Dit doet afbreuk aan het noodzakelijke lokale draagvlak</w:t>
      </w:r>
      <w:r w:rsidR="005A248A">
        <w:rPr>
          <w:rFonts w:ascii="Lato" w:hAnsi="Lato"/>
          <w:sz w:val="20"/>
          <w:szCs w:val="20"/>
        </w:rPr>
        <w:t xml:space="preserve">: zonne-energie is bij uitstek een techniek </w:t>
      </w:r>
      <w:r w:rsidR="007C0AC3">
        <w:rPr>
          <w:rFonts w:ascii="Lato" w:hAnsi="Lato"/>
          <w:sz w:val="20"/>
          <w:szCs w:val="20"/>
        </w:rPr>
        <w:t xml:space="preserve">die </w:t>
      </w:r>
      <w:r w:rsidR="005A248A">
        <w:rPr>
          <w:rFonts w:ascii="Lato" w:hAnsi="Lato"/>
          <w:sz w:val="20"/>
          <w:szCs w:val="20"/>
        </w:rPr>
        <w:t xml:space="preserve">vele doelgroepen in staat stelt te participeren in de energietransitie. </w:t>
      </w:r>
    </w:p>
    <w:p w14:paraId="0A149496" w14:textId="77777777" w:rsidR="00FE4034" w:rsidRDefault="00FE403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4E1961B8" w14:textId="6E3ED262" w:rsidR="00BB71F8" w:rsidRPr="0024515F" w:rsidRDefault="0047095F">
      <w:pPr>
        <w:rPr>
          <w:rFonts w:ascii="Lato" w:hAnsi="Lato"/>
          <w:sz w:val="20"/>
          <w:szCs w:val="20"/>
        </w:rPr>
      </w:pPr>
      <w:r w:rsidRPr="1B9899EB">
        <w:rPr>
          <w:rFonts w:ascii="Lato" w:hAnsi="Lato"/>
          <w:sz w:val="20"/>
          <w:szCs w:val="20"/>
        </w:rPr>
        <w:lastRenderedPageBreak/>
        <w:t>Norma</w:t>
      </w:r>
      <w:r w:rsidR="00C92682">
        <w:rPr>
          <w:rFonts w:ascii="Lato" w:hAnsi="Lato"/>
          <w:sz w:val="20"/>
          <w:szCs w:val="20"/>
        </w:rPr>
        <w:t>al gesproken</w:t>
      </w:r>
      <w:r w:rsidRPr="1B9899EB">
        <w:rPr>
          <w:rFonts w:ascii="Lato" w:hAnsi="Lato"/>
          <w:sz w:val="20"/>
          <w:szCs w:val="20"/>
        </w:rPr>
        <w:t xml:space="preserve"> is </w:t>
      </w:r>
      <w:r w:rsidR="005A248A" w:rsidRPr="1B9899EB">
        <w:rPr>
          <w:rFonts w:ascii="Lato" w:hAnsi="Lato"/>
          <w:sz w:val="20"/>
          <w:szCs w:val="20"/>
        </w:rPr>
        <w:t>een lagere kans voor de “duurdere</w:t>
      </w:r>
      <w:r w:rsidR="3856DC5D" w:rsidRPr="1B9899EB">
        <w:rPr>
          <w:rFonts w:ascii="Lato" w:hAnsi="Lato"/>
          <w:sz w:val="20"/>
          <w:szCs w:val="20"/>
        </w:rPr>
        <w:t>” toepassingen</w:t>
      </w:r>
      <w:r w:rsidR="005A248A" w:rsidRPr="1B9899EB">
        <w:rPr>
          <w:rFonts w:ascii="Lato" w:hAnsi="Lato"/>
          <w:sz w:val="20"/>
          <w:szCs w:val="20"/>
        </w:rPr>
        <w:t xml:space="preserve"> </w:t>
      </w:r>
      <w:r w:rsidRPr="1B9899EB">
        <w:rPr>
          <w:rFonts w:ascii="Lato" w:hAnsi="Lato"/>
          <w:sz w:val="20"/>
          <w:szCs w:val="20"/>
        </w:rPr>
        <w:t xml:space="preserve">een </w:t>
      </w:r>
      <w:r w:rsidR="0024515F" w:rsidRPr="1B9899EB">
        <w:rPr>
          <w:rFonts w:ascii="Lato" w:hAnsi="Lato"/>
          <w:sz w:val="20"/>
          <w:szCs w:val="20"/>
        </w:rPr>
        <w:t>begrijpelijk</w:t>
      </w:r>
      <w:r w:rsidRPr="1B9899EB">
        <w:rPr>
          <w:rFonts w:ascii="Lato" w:hAnsi="Lato"/>
          <w:sz w:val="20"/>
          <w:szCs w:val="20"/>
        </w:rPr>
        <w:t xml:space="preserve"> </w:t>
      </w:r>
      <w:r w:rsidR="0024515F" w:rsidRPr="1B9899EB">
        <w:rPr>
          <w:rFonts w:ascii="Lato" w:hAnsi="Lato"/>
          <w:sz w:val="20"/>
          <w:szCs w:val="20"/>
        </w:rPr>
        <w:t>gevolg</w:t>
      </w:r>
      <w:r w:rsidRPr="1B9899EB">
        <w:rPr>
          <w:rFonts w:ascii="Lato" w:hAnsi="Lato"/>
          <w:sz w:val="20"/>
          <w:szCs w:val="20"/>
        </w:rPr>
        <w:t xml:space="preserve"> van het doel van </w:t>
      </w:r>
      <w:r w:rsidR="00335AF3" w:rsidRPr="1B9899EB">
        <w:rPr>
          <w:rFonts w:ascii="Lato" w:hAnsi="Lato"/>
          <w:sz w:val="20"/>
          <w:szCs w:val="20"/>
        </w:rPr>
        <w:t xml:space="preserve">het </w:t>
      </w:r>
      <w:r w:rsidRPr="1B9899EB">
        <w:rPr>
          <w:rFonts w:ascii="Lato" w:hAnsi="Lato"/>
          <w:sz w:val="20"/>
          <w:szCs w:val="20"/>
        </w:rPr>
        <w:t>SDE</w:t>
      </w:r>
      <w:r w:rsidR="0024515F" w:rsidRPr="1B9899EB">
        <w:rPr>
          <w:rFonts w:ascii="Lato" w:hAnsi="Lato"/>
          <w:sz w:val="20"/>
          <w:szCs w:val="20"/>
        </w:rPr>
        <w:t>+</w:t>
      </w:r>
      <w:r w:rsidR="00335AF3" w:rsidRPr="1B9899EB">
        <w:rPr>
          <w:rFonts w:ascii="Lato" w:hAnsi="Lato"/>
          <w:sz w:val="20"/>
          <w:szCs w:val="20"/>
        </w:rPr>
        <w:t>-</w:t>
      </w:r>
      <w:r w:rsidRPr="1B9899EB">
        <w:rPr>
          <w:rFonts w:ascii="Lato" w:hAnsi="Lato"/>
          <w:sz w:val="20"/>
          <w:szCs w:val="20"/>
        </w:rPr>
        <w:t>instrument: zo goedkoop mogelijke schone stroom realiseren. Echter, wij stellen dat hier nu sprake is van een bijzonder</w:t>
      </w:r>
      <w:r w:rsidR="00335AF3" w:rsidRPr="1B9899EB">
        <w:rPr>
          <w:rFonts w:ascii="Lato" w:hAnsi="Lato"/>
          <w:sz w:val="20"/>
          <w:szCs w:val="20"/>
        </w:rPr>
        <w:t>e</w:t>
      </w:r>
      <w:r w:rsidRPr="1B9899EB">
        <w:rPr>
          <w:rFonts w:ascii="Lato" w:hAnsi="Lato"/>
          <w:sz w:val="20"/>
          <w:szCs w:val="20"/>
        </w:rPr>
        <w:t xml:space="preserve"> situatie, het is geen normaal jaar. </w:t>
      </w:r>
      <w:r w:rsidR="00897F36" w:rsidRPr="1B9899EB">
        <w:rPr>
          <w:rFonts w:ascii="Lato" w:hAnsi="Lato"/>
          <w:sz w:val="20"/>
          <w:szCs w:val="20"/>
        </w:rPr>
        <w:t>Als geen andere techniek kunnen zon op</w:t>
      </w:r>
      <w:r w:rsidR="001422A3" w:rsidRPr="1B9899EB">
        <w:rPr>
          <w:rFonts w:ascii="Lato" w:hAnsi="Lato"/>
          <w:sz w:val="20"/>
          <w:szCs w:val="20"/>
        </w:rPr>
        <w:t xml:space="preserve"> </w:t>
      </w:r>
      <w:proofErr w:type="spellStart"/>
      <w:r w:rsidR="001422A3" w:rsidRPr="1B9899EB">
        <w:rPr>
          <w:rFonts w:ascii="Lato" w:hAnsi="Lato"/>
          <w:sz w:val="20"/>
          <w:szCs w:val="20"/>
        </w:rPr>
        <w:t>dakprojecten</w:t>
      </w:r>
      <w:proofErr w:type="spellEnd"/>
      <w:r w:rsidR="001422A3" w:rsidRPr="1B9899EB">
        <w:rPr>
          <w:rFonts w:ascii="Lato" w:hAnsi="Lato"/>
          <w:sz w:val="20"/>
          <w:szCs w:val="20"/>
        </w:rPr>
        <w:t xml:space="preserve"> </w:t>
      </w:r>
      <w:r w:rsidR="00897F36" w:rsidRPr="1B9899EB">
        <w:rPr>
          <w:rFonts w:ascii="Lato" w:hAnsi="Lato"/>
          <w:sz w:val="20"/>
          <w:szCs w:val="20"/>
        </w:rPr>
        <w:t xml:space="preserve">zeer </w:t>
      </w:r>
      <w:r w:rsidR="001422A3" w:rsidRPr="1B9899EB">
        <w:rPr>
          <w:rFonts w:ascii="Lato" w:hAnsi="Lato"/>
          <w:sz w:val="20"/>
          <w:szCs w:val="20"/>
        </w:rPr>
        <w:t xml:space="preserve">snel </w:t>
      </w:r>
      <w:r w:rsidR="00897F36" w:rsidRPr="1B9899EB">
        <w:rPr>
          <w:rFonts w:ascii="Lato" w:hAnsi="Lato"/>
          <w:sz w:val="20"/>
          <w:szCs w:val="20"/>
        </w:rPr>
        <w:t xml:space="preserve">gerealiseerd worden en dus </w:t>
      </w:r>
      <w:r w:rsidR="001422A3" w:rsidRPr="1B9899EB">
        <w:rPr>
          <w:rFonts w:ascii="Lato" w:hAnsi="Lato"/>
          <w:sz w:val="20"/>
          <w:szCs w:val="20"/>
        </w:rPr>
        <w:t>bijdragen</w:t>
      </w:r>
      <w:r w:rsidR="00897F36" w:rsidRPr="1B9899EB">
        <w:rPr>
          <w:rFonts w:ascii="Lato" w:hAnsi="Lato"/>
          <w:sz w:val="20"/>
          <w:szCs w:val="20"/>
        </w:rPr>
        <w:t xml:space="preserve"> aan de nu geldende energie- en klimaatdoelen:</w:t>
      </w:r>
    </w:p>
    <w:p w14:paraId="3181E9E6" w14:textId="6A61D508" w:rsidR="001422A3" w:rsidRPr="0024515F" w:rsidRDefault="001422A3" w:rsidP="001422A3">
      <w:pPr>
        <w:pStyle w:val="Lijstalinea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24515F">
        <w:rPr>
          <w:rFonts w:ascii="Lato" w:hAnsi="Lato"/>
          <w:sz w:val="20"/>
          <w:szCs w:val="20"/>
        </w:rPr>
        <w:t>14% duurzame energie in 2020</w:t>
      </w:r>
    </w:p>
    <w:p w14:paraId="46367E9B" w14:textId="2A6760B9" w:rsidR="001422A3" w:rsidRPr="0024515F" w:rsidRDefault="001422A3" w:rsidP="001422A3">
      <w:pPr>
        <w:pStyle w:val="Lijstalinea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24515F">
        <w:rPr>
          <w:rFonts w:ascii="Lato" w:hAnsi="Lato"/>
          <w:sz w:val="20"/>
          <w:szCs w:val="20"/>
        </w:rPr>
        <w:t>16% duurzame energie in 2023</w:t>
      </w:r>
    </w:p>
    <w:p w14:paraId="5AF65320" w14:textId="675EE52E" w:rsidR="001422A3" w:rsidRDefault="001422A3" w:rsidP="001422A3">
      <w:pPr>
        <w:pStyle w:val="Lijstalinea"/>
        <w:numPr>
          <w:ilvl w:val="0"/>
          <w:numId w:val="2"/>
        </w:numPr>
        <w:rPr>
          <w:rFonts w:ascii="Lato" w:hAnsi="Lato"/>
          <w:sz w:val="20"/>
          <w:szCs w:val="20"/>
          <w:lang w:val="en-US"/>
        </w:rPr>
      </w:pPr>
      <w:r w:rsidRPr="0024515F">
        <w:rPr>
          <w:rFonts w:ascii="Lato" w:hAnsi="Lato"/>
          <w:sz w:val="20"/>
          <w:szCs w:val="20"/>
          <w:lang w:val="en-US"/>
        </w:rPr>
        <w:t>25% CO</w:t>
      </w:r>
      <w:r w:rsidRPr="002B0EA4">
        <w:rPr>
          <w:rFonts w:ascii="Lato" w:hAnsi="Lato"/>
          <w:sz w:val="20"/>
          <w:szCs w:val="20"/>
          <w:vertAlign w:val="subscript"/>
          <w:lang w:val="en-US"/>
        </w:rPr>
        <w:t>2</w:t>
      </w:r>
      <w:r w:rsidR="00335AF3">
        <w:rPr>
          <w:rFonts w:ascii="Lato" w:hAnsi="Lato"/>
          <w:sz w:val="20"/>
          <w:szCs w:val="20"/>
          <w:lang w:val="en-US"/>
        </w:rPr>
        <w:t>-</w:t>
      </w:r>
      <w:r w:rsidRPr="0024515F">
        <w:rPr>
          <w:rFonts w:ascii="Lato" w:hAnsi="Lato"/>
          <w:sz w:val="20"/>
          <w:szCs w:val="20"/>
          <w:lang w:val="en-US"/>
        </w:rPr>
        <w:t xml:space="preserve">emissiereductie in 2020 </w:t>
      </w:r>
    </w:p>
    <w:p w14:paraId="4DB77B29" w14:textId="3E8B0CB3" w:rsidR="00491DA5" w:rsidRPr="00F57984" w:rsidRDefault="00491DA5" w:rsidP="001422A3">
      <w:pPr>
        <w:pStyle w:val="Lijstalinea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F57984">
        <w:rPr>
          <w:rFonts w:ascii="Lato" w:hAnsi="Lato"/>
          <w:sz w:val="20"/>
          <w:szCs w:val="20"/>
        </w:rPr>
        <w:t>35 TWh Hernieuwbaar op Land</w:t>
      </w:r>
      <w:r>
        <w:rPr>
          <w:rFonts w:ascii="Lato" w:hAnsi="Lato"/>
          <w:sz w:val="20"/>
          <w:szCs w:val="20"/>
        </w:rPr>
        <w:t xml:space="preserve"> in 2030 (</w:t>
      </w:r>
      <w:r w:rsidR="00335AF3">
        <w:rPr>
          <w:rFonts w:ascii="Lato" w:hAnsi="Lato"/>
          <w:sz w:val="20"/>
          <w:szCs w:val="20"/>
        </w:rPr>
        <w:t>K</w:t>
      </w:r>
      <w:r>
        <w:rPr>
          <w:rFonts w:ascii="Lato" w:hAnsi="Lato"/>
          <w:sz w:val="20"/>
          <w:szCs w:val="20"/>
        </w:rPr>
        <w:t>limaatakkoord)</w:t>
      </w:r>
    </w:p>
    <w:p w14:paraId="07FD30BD" w14:textId="2A36F062" w:rsidR="001422A3" w:rsidRPr="00F57984" w:rsidRDefault="00897F36" w:rsidP="00F5798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Daarnaast staat </w:t>
      </w:r>
      <w:r w:rsidRPr="00E8763F">
        <w:rPr>
          <w:rFonts w:ascii="Lato" w:hAnsi="Lato"/>
          <w:sz w:val="20"/>
          <w:szCs w:val="20"/>
        </w:rPr>
        <w:t>zon</w:t>
      </w:r>
      <w:r w:rsidR="00335AF3">
        <w:rPr>
          <w:rFonts w:ascii="Lato" w:hAnsi="Lato"/>
          <w:sz w:val="20"/>
          <w:szCs w:val="20"/>
        </w:rPr>
        <w:t>-</w:t>
      </w:r>
      <w:r w:rsidRPr="00E8763F">
        <w:rPr>
          <w:rFonts w:ascii="Lato" w:hAnsi="Lato"/>
          <w:sz w:val="20"/>
          <w:szCs w:val="20"/>
        </w:rPr>
        <w:t>PV op dak</w:t>
      </w:r>
      <w:r w:rsidRPr="00897F36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bovenaan de</w:t>
      </w:r>
      <w:r w:rsidR="001422A3" w:rsidRPr="00F57984">
        <w:rPr>
          <w:rFonts w:ascii="Lato" w:hAnsi="Lato"/>
          <w:sz w:val="20"/>
          <w:szCs w:val="20"/>
        </w:rPr>
        <w:t xml:space="preserve"> voorkeursvolgorde </w:t>
      </w:r>
      <w:r>
        <w:rPr>
          <w:rFonts w:ascii="Lato" w:hAnsi="Lato"/>
          <w:sz w:val="20"/>
          <w:szCs w:val="20"/>
        </w:rPr>
        <w:t>van</w:t>
      </w:r>
      <w:r w:rsidR="001422A3" w:rsidRPr="00F57984">
        <w:rPr>
          <w:rFonts w:ascii="Lato" w:hAnsi="Lato"/>
          <w:sz w:val="20"/>
          <w:szCs w:val="20"/>
        </w:rPr>
        <w:t xml:space="preserve"> de “Zonneladder”</w:t>
      </w:r>
      <w:r>
        <w:rPr>
          <w:rFonts w:ascii="Lato" w:hAnsi="Lato"/>
          <w:sz w:val="20"/>
          <w:szCs w:val="20"/>
        </w:rPr>
        <w:t xml:space="preserve">, zoals vastgelegd in de </w:t>
      </w:r>
      <w:r w:rsidR="00C60569">
        <w:rPr>
          <w:rFonts w:ascii="Lato" w:hAnsi="Lato"/>
          <w:sz w:val="20"/>
          <w:szCs w:val="20"/>
        </w:rPr>
        <w:t xml:space="preserve">(concept) </w:t>
      </w:r>
      <w:r>
        <w:rPr>
          <w:rFonts w:ascii="Lato" w:hAnsi="Lato"/>
          <w:sz w:val="20"/>
          <w:szCs w:val="20"/>
        </w:rPr>
        <w:t>N</w:t>
      </w:r>
      <w:r w:rsidR="00335AF3">
        <w:rPr>
          <w:rFonts w:ascii="Lato" w:hAnsi="Lato"/>
          <w:sz w:val="20"/>
          <w:szCs w:val="20"/>
        </w:rPr>
        <w:t>ationale Omgevingsvisie</w:t>
      </w:r>
      <w:r w:rsidR="001422A3" w:rsidRPr="00F57984">
        <w:rPr>
          <w:rFonts w:ascii="Lato" w:hAnsi="Lato"/>
          <w:sz w:val="20"/>
          <w:szCs w:val="20"/>
        </w:rPr>
        <w:t xml:space="preserve">. </w:t>
      </w:r>
    </w:p>
    <w:p w14:paraId="1FD3AA03" w14:textId="4AADC4ED" w:rsidR="0047095F" w:rsidRPr="0024515F" w:rsidRDefault="0047095F" w:rsidP="0047095F">
      <w:pPr>
        <w:rPr>
          <w:rFonts w:ascii="Lato" w:hAnsi="Lato"/>
          <w:sz w:val="20"/>
          <w:szCs w:val="20"/>
        </w:rPr>
      </w:pPr>
      <w:r w:rsidRPr="0024515F">
        <w:rPr>
          <w:rFonts w:ascii="Lato" w:hAnsi="Lato"/>
          <w:sz w:val="20"/>
          <w:szCs w:val="20"/>
        </w:rPr>
        <w:t>De K</w:t>
      </w:r>
      <w:r w:rsidR="00335AF3">
        <w:rPr>
          <w:rFonts w:ascii="Lato" w:hAnsi="Lato"/>
          <w:sz w:val="20"/>
          <w:szCs w:val="20"/>
        </w:rPr>
        <w:t>limaat- en Energieverkenning</w:t>
      </w:r>
      <w:r w:rsidR="00897F36">
        <w:rPr>
          <w:rFonts w:ascii="Lato" w:hAnsi="Lato"/>
          <w:sz w:val="20"/>
          <w:szCs w:val="20"/>
        </w:rPr>
        <w:t xml:space="preserve"> van PBL en een nadere analyse van PBL in december</w:t>
      </w:r>
      <w:r w:rsidRPr="0024515F">
        <w:rPr>
          <w:rFonts w:ascii="Lato" w:hAnsi="Lato"/>
          <w:sz w:val="20"/>
          <w:szCs w:val="20"/>
        </w:rPr>
        <w:t xml:space="preserve"> la</w:t>
      </w:r>
      <w:r w:rsidR="00897F36">
        <w:rPr>
          <w:rFonts w:ascii="Lato" w:hAnsi="Lato"/>
          <w:sz w:val="20"/>
          <w:szCs w:val="20"/>
        </w:rPr>
        <w:t>ten</w:t>
      </w:r>
      <w:r w:rsidRPr="0024515F">
        <w:rPr>
          <w:rFonts w:ascii="Lato" w:hAnsi="Lato"/>
          <w:sz w:val="20"/>
          <w:szCs w:val="20"/>
        </w:rPr>
        <w:t xml:space="preserve"> zien dat Nederland niet zal voldoen aan de twee doelen voor 2020: het halen van het Europese doel van 14% duurzame energie en het Urgendadoel van 25% CO</w:t>
      </w:r>
      <w:r w:rsidRPr="00C124DE">
        <w:rPr>
          <w:rFonts w:ascii="Lato" w:hAnsi="Lato"/>
          <w:sz w:val="20"/>
          <w:szCs w:val="20"/>
          <w:vertAlign w:val="subscript"/>
        </w:rPr>
        <w:t>2</w:t>
      </w:r>
      <w:r w:rsidRPr="0024515F">
        <w:rPr>
          <w:rFonts w:ascii="Lato" w:hAnsi="Lato"/>
          <w:sz w:val="20"/>
          <w:szCs w:val="20"/>
        </w:rPr>
        <w:t xml:space="preserve">-emissiereductie. </w:t>
      </w:r>
    </w:p>
    <w:p w14:paraId="2AF83A50" w14:textId="0E0F1D40" w:rsidR="0047095F" w:rsidRPr="0024515F" w:rsidRDefault="0047095F" w:rsidP="0047095F">
      <w:pPr>
        <w:rPr>
          <w:rFonts w:ascii="Lato" w:hAnsi="Lato"/>
          <w:sz w:val="20"/>
          <w:szCs w:val="20"/>
        </w:rPr>
      </w:pPr>
      <w:r w:rsidRPr="0024515F">
        <w:rPr>
          <w:rFonts w:ascii="Lato" w:hAnsi="Lato"/>
          <w:sz w:val="20"/>
          <w:szCs w:val="20"/>
        </w:rPr>
        <w:t xml:space="preserve">Het niet halen van </w:t>
      </w:r>
      <w:r w:rsidR="00335AF3">
        <w:rPr>
          <w:rFonts w:ascii="Lato" w:hAnsi="Lato"/>
          <w:sz w:val="20"/>
          <w:szCs w:val="20"/>
        </w:rPr>
        <w:t xml:space="preserve">de </w:t>
      </w:r>
      <w:r w:rsidRPr="0024515F">
        <w:rPr>
          <w:rFonts w:ascii="Lato" w:hAnsi="Lato"/>
          <w:sz w:val="20"/>
          <w:szCs w:val="20"/>
        </w:rPr>
        <w:t>duurzame energie en CO</w:t>
      </w:r>
      <w:r w:rsidRPr="00C124DE">
        <w:rPr>
          <w:rFonts w:ascii="Lato" w:hAnsi="Lato"/>
          <w:sz w:val="20"/>
          <w:szCs w:val="20"/>
          <w:vertAlign w:val="subscript"/>
        </w:rPr>
        <w:t>2</w:t>
      </w:r>
      <w:r w:rsidR="00335AF3">
        <w:rPr>
          <w:rFonts w:ascii="Lato" w:hAnsi="Lato"/>
          <w:sz w:val="20"/>
          <w:szCs w:val="20"/>
        </w:rPr>
        <w:t>-</w:t>
      </w:r>
      <w:r w:rsidRPr="0024515F">
        <w:rPr>
          <w:rFonts w:ascii="Lato" w:hAnsi="Lato"/>
          <w:sz w:val="20"/>
          <w:szCs w:val="20"/>
        </w:rPr>
        <w:t>doelen gaat de Nederlandse overheid veel geld kosten</w:t>
      </w:r>
      <w:r w:rsidR="00DA01A2">
        <w:rPr>
          <w:rFonts w:ascii="Lato" w:hAnsi="Lato"/>
          <w:sz w:val="20"/>
          <w:szCs w:val="20"/>
        </w:rPr>
        <w:t xml:space="preserve">. </w:t>
      </w:r>
      <w:hyperlink r:id="rId12" w:history="1">
        <w:r w:rsidR="00DA01A2" w:rsidRPr="003A566D">
          <w:rPr>
            <w:rStyle w:val="Hyperlink"/>
            <w:rFonts w:ascii="Lato" w:hAnsi="Lato"/>
            <w:sz w:val="20"/>
            <w:szCs w:val="20"/>
          </w:rPr>
          <w:t>De Europese Commissie heeft een boete aangekondigd</w:t>
        </w:r>
      </w:hyperlink>
      <w:r w:rsidR="00DA01A2">
        <w:rPr>
          <w:rFonts w:ascii="Lato" w:hAnsi="Lato"/>
          <w:sz w:val="20"/>
          <w:szCs w:val="20"/>
        </w:rPr>
        <w:t xml:space="preserve"> als de doelstelling van 14% energie uit duurzame bron dit jaar niet wordt gehaald.</w:t>
      </w:r>
      <w:r w:rsidRPr="0024515F">
        <w:rPr>
          <w:rFonts w:ascii="Lato" w:hAnsi="Lato"/>
          <w:sz w:val="20"/>
          <w:szCs w:val="20"/>
        </w:rPr>
        <w:t xml:space="preserve"> De duizenden afgewezen zon-op-dak projecten bieden dan ook een uitgelezen kans </w:t>
      </w:r>
      <w:r w:rsidR="003A566D">
        <w:rPr>
          <w:rFonts w:ascii="Lato" w:hAnsi="Lato"/>
          <w:sz w:val="20"/>
          <w:szCs w:val="20"/>
        </w:rPr>
        <w:t>een boete</w:t>
      </w:r>
      <w:r w:rsidRPr="0024515F">
        <w:rPr>
          <w:rFonts w:ascii="Lato" w:hAnsi="Lato"/>
          <w:sz w:val="20"/>
          <w:szCs w:val="20"/>
        </w:rPr>
        <w:t xml:space="preserve"> te voorkomen of te beperken. In de SDE+-regeling moeten zon-op-dak</w:t>
      </w:r>
      <w:r w:rsidR="00335AF3">
        <w:rPr>
          <w:rFonts w:ascii="Lato" w:hAnsi="Lato"/>
          <w:sz w:val="20"/>
          <w:szCs w:val="20"/>
        </w:rPr>
        <w:t>-</w:t>
      </w:r>
      <w:r w:rsidRPr="0024515F">
        <w:rPr>
          <w:rFonts w:ascii="Lato" w:hAnsi="Lato"/>
          <w:sz w:val="20"/>
          <w:szCs w:val="20"/>
        </w:rPr>
        <w:t xml:space="preserve">projecten immers binnen anderhalf </w:t>
      </w:r>
      <w:r w:rsidR="00DE6077">
        <w:rPr>
          <w:rFonts w:ascii="Lato" w:hAnsi="Lato"/>
          <w:sz w:val="20"/>
          <w:szCs w:val="20"/>
        </w:rPr>
        <w:t xml:space="preserve">jaar </w:t>
      </w:r>
      <w:r w:rsidRPr="0024515F">
        <w:rPr>
          <w:rFonts w:ascii="Lato" w:hAnsi="Lato"/>
          <w:sz w:val="20"/>
          <w:szCs w:val="20"/>
        </w:rPr>
        <w:t xml:space="preserve">gerealiseerd zijn. Een deel kan dit met wat extra moeite al binnen een jaar.  </w:t>
      </w:r>
    </w:p>
    <w:p w14:paraId="0F2A5FE1" w14:textId="35FF3170" w:rsidR="002B6EE4" w:rsidRPr="002B0EA4" w:rsidRDefault="0047095F" w:rsidP="00E37605">
      <w:pPr>
        <w:rPr>
          <w:rFonts w:ascii="Lato" w:hAnsi="Lato" w:cstheme="minorHAnsi"/>
          <w:b/>
          <w:bCs/>
          <w:sz w:val="20"/>
          <w:szCs w:val="20"/>
        </w:rPr>
      </w:pPr>
      <w:r w:rsidRPr="002B0EA4">
        <w:rPr>
          <w:rFonts w:ascii="Lato" w:hAnsi="Lato"/>
          <w:b/>
          <w:bCs/>
          <w:sz w:val="20"/>
          <w:szCs w:val="20"/>
        </w:rPr>
        <w:t>Wij pleiten daarom voor het met terugwerkende kracht opplussen van het SDE+</w:t>
      </w:r>
      <w:r w:rsidR="00335AF3" w:rsidRPr="002B0EA4">
        <w:rPr>
          <w:rFonts w:ascii="Lato" w:hAnsi="Lato"/>
          <w:b/>
          <w:bCs/>
          <w:sz w:val="20"/>
          <w:szCs w:val="20"/>
        </w:rPr>
        <w:t>-</w:t>
      </w:r>
      <w:r w:rsidRPr="002B0EA4">
        <w:rPr>
          <w:rFonts w:ascii="Lato" w:hAnsi="Lato"/>
          <w:b/>
          <w:bCs/>
          <w:sz w:val="20"/>
          <w:szCs w:val="20"/>
        </w:rPr>
        <w:t xml:space="preserve">budget voor de </w:t>
      </w:r>
      <w:proofErr w:type="spellStart"/>
      <w:r w:rsidRPr="002B0EA4">
        <w:rPr>
          <w:rFonts w:ascii="Lato" w:hAnsi="Lato"/>
          <w:b/>
          <w:bCs/>
          <w:sz w:val="20"/>
          <w:szCs w:val="20"/>
        </w:rPr>
        <w:t>najaarsronde</w:t>
      </w:r>
      <w:proofErr w:type="spellEnd"/>
      <w:r w:rsidRPr="002B0EA4">
        <w:rPr>
          <w:rFonts w:ascii="Lato" w:hAnsi="Lato"/>
          <w:b/>
          <w:bCs/>
          <w:sz w:val="20"/>
          <w:szCs w:val="20"/>
        </w:rPr>
        <w:t xml:space="preserve"> 2019</w:t>
      </w:r>
      <w:r w:rsidR="0024515F" w:rsidRPr="002B0EA4">
        <w:rPr>
          <w:rFonts w:ascii="Lato" w:hAnsi="Lato"/>
          <w:b/>
          <w:bCs/>
          <w:sz w:val="20"/>
          <w:szCs w:val="20"/>
        </w:rPr>
        <w:t xml:space="preserve"> met 2</w:t>
      </w:r>
      <w:r w:rsidR="00491DA5" w:rsidRPr="002B0EA4">
        <w:rPr>
          <w:rFonts w:ascii="Lato" w:hAnsi="Lato"/>
          <w:b/>
          <w:bCs/>
          <w:sz w:val="20"/>
          <w:szCs w:val="20"/>
        </w:rPr>
        <w:t>,</w:t>
      </w:r>
      <w:r w:rsidR="0024515F" w:rsidRPr="002B0EA4">
        <w:rPr>
          <w:rFonts w:ascii="Lato" w:hAnsi="Lato"/>
          <w:b/>
          <w:bCs/>
          <w:sz w:val="20"/>
          <w:szCs w:val="20"/>
        </w:rPr>
        <w:t>5 m</w:t>
      </w:r>
      <w:r w:rsidR="00335AF3" w:rsidRPr="002B0EA4">
        <w:rPr>
          <w:rFonts w:ascii="Lato" w:hAnsi="Lato"/>
          <w:b/>
          <w:bCs/>
          <w:sz w:val="20"/>
          <w:szCs w:val="20"/>
        </w:rPr>
        <w:t>iljard euro</w:t>
      </w:r>
      <w:r w:rsidRPr="00F57984">
        <w:rPr>
          <w:rFonts w:ascii="Lato" w:hAnsi="Lato"/>
          <w:b/>
          <w:bCs/>
          <w:sz w:val="20"/>
          <w:szCs w:val="20"/>
          <w:u w:val="single"/>
        </w:rPr>
        <w:t>.</w:t>
      </w:r>
      <w:r w:rsidRPr="0024515F">
        <w:rPr>
          <w:rFonts w:ascii="Lato" w:hAnsi="Lato"/>
          <w:sz w:val="20"/>
          <w:szCs w:val="20"/>
        </w:rPr>
        <w:t xml:space="preserve"> </w:t>
      </w:r>
      <w:r w:rsidRPr="0024515F">
        <w:rPr>
          <w:rFonts w:ascii="Lato" w:hAnsi="Lato" w:cstheme="minorHAnsi"/>
          <w:sz w:val="20"/>
          <w:szCs w:val="20"/>
        </w:rPr>
        <w:t xml:space="preserve">Het geld hiervoor is reeds met de Opslag Duurzame Energie opgehaald. Afgelopen </w:t>
      </w:r>
      <w:hyperlink r:id="rId13" w:history="1">
        <w:r w:rsidRPr="0024515F">
          <w:rPr>
            <w:rStyle w:val="Hyperlink"/>
            <w:rFonts w:ascii="Lato" w:hAnsi="Lato" w:cstheme="minorHAnsi"/>
            <w:sz w:val="20"/>
            <w:szCs w:val="20"/>
          </w:rPr>
          <w:t>mei becijferde de Algemene Rekenkamer</w:t>
        </w:r>
      </w:hyperlink>
      <w:r w:rsidRPr="0024515F">
        <w:rPr>
          <w:rFonts w:ascii="Lato" w:hAnsi="Lato" w:cstheme="minorHAnsi"/>
          <w:sz w:val="20"/>
          <w:szCs w:val="20"/>
        </w:rPr>
        <w:t xml:space="preserve"> dat 2,5 miljard </w:t>
      </w:r>
      <w:r w:rsidR="00335AF3">
        <w:rPr>
          <w:rFonts w:ascii="Lato" w:hAnsi="Lato" w:cstheme="minorHAnsi"/>
          <w:sz w:val="20"/>
          <w:szCs w:val="20"/>
        </w:rPr>
        <w:t xml:space="preserve">euro </w:t>
      </w:r>
      <w:r w:rsidRPr="0024515F">
        <w:rPr>
          <w:rFonts w:ascii="Lato" w:hAnsi="Lato" w:cstheme="minorHAnsi"/>
          <w:sz w:val="20"/>
          <w:szCs w:val="20"/>
        </w:rPr>
        <w:t>aan SDE</w:t>
      </w:r>
      <w:r w:rsidR="00335AF3">
        <w:rPr>
          <w:rFonts w:ascii="Lato" w:hAnsi="Lato" w:cstheme="minorHAnsi"/>
          <w:sz w:val="20"/>
          <w:szCs w:val="20"/>
        </w:rPr>
        <w:t>+</w:t>
      </w:r>
      <w:r w:rsidRPr="0024515F">
        <w:rPr>
          <w:rFonts w:ascii="Lato" w:hAnsi="Lato" w:cstheme="minorHAnsi"/>
          <w:sz w:val="20"/>
          <w:szCs w:val="20"/>
        </w:rPr>
        <w:t>-gelden op de plank blijft liggen door de te behoudende wijze van begroten</w:t>
      </w:r>
      <w:r w:rsidR="00C60569">
        <w:rPr>
          <w:rStyle w:val="Voetnootmarkering"/>
          <w:rFonts w:ascii="Lato" w:hAnsi="Lato" w:cstheme="minorHAnsi"/>
          <w:sz w:val="20"/>
          <w:szCs w:val="20"/>
        </w:rPr>
        <w:footnoteReference w:id="2"/>
      </w:r>
      <w:r w:rsidRPr="0024515F">
        <w:rPr>
          <w:rFonts w:ascii="Lato" w:hAnsi="Lato" w:cstheme="minorHAnsi"/>
          <w:sz w:val="20"/>
          <w:szCs w:val="20"/>
        </w:rPr>
        <w:t>.</w:t>
      </w:r>
      <w:r w:rsidR="00981EA6">
        <w:rPr>
          <w:rFonts w:ascii="Lato" w:hAnsi="Lato" w:cstheme="minorHAnsi"/>
          <w:sz w:val="20"/>
          <w:szCs w:val="20"/>
        </w:rPr>
        <w:t xml:space="preserve"> </w:t>
      </w:r>
      <w:r w:rsidR="00981EA6" w:rsidRPr="002845B7">
        <w:rPr>
          <w:rFonts w:ascii="Lato" w:hAnsi="Lato" w:cstheme="minorHAnsi"/>
          <w:sz w:val="20"/>
          <w:szCs w:val="20"/>
        </w:rPr>
        <w:t>Een deel van deze projecten zal (tijdig) gerealiseerd worden om mee te tellen voor de beide 2020</w:t>
      </w:r>
      <w:r w:rsidR="00D126C4" w:rsidRPr="002845B7">
        <w:rPr>
          <w:rFonts w:ascii="Lato" w:hAnsi="Lato" w:cstheme="minorHAnsi"/>
          <w:sz w:val="20"/>
          <w:szCs w:val="20"/>
        </w:rPr>
        <w:t>-</w:t>
      </w:r>
      <w:r w:rsidR="00981EA6" w:rsidRPr="002845B7">
        <w:rPr>
          <w:rFonts w:ascii="Lato" w:hAnsi="Lato" w:cstheme="minorHAnsi"/>
          <w:sz w:val="20"/>
          <w:szCs w:val="20"/>
        </w:rPr>
        <w:t xml:space="preserve">doelen </w:t>
      </w:r>
      <w:r w:rsidR="00D126C4" w:rsidRPr="002845B7">
        <w:rPr>
          <w:rFonts w:ascii="Lato" w:hAnsi="Lato" w:cstheme="minorHAnsi"/>
          <w:sz w:val="20"/>
          <w:szCs w:val="20"/>
        </w:rPr>
        <w:t xml:space="preserve">en daarmee </w:t>
      </w:r>
      <w:r w:rsidR="00DE6077">
        <w:rPr>
          <w:rFonts w:ascii="Lato" w:hAnsi="Lato" w:cstheme="minorHAnsi"/>
          <w:sz w:val="20"/>
          <w:szCs w:val="20"/>
        </w:rPr>
        <w:t xml:space="preserve">nog dit jaar leiden </w:t>
      </w:r>
      <w:r w:rsidR="00D126C4" w:rsidRPr="002845B7">
        <w:rPr>
          <w:rFonts w:ascii="Lato" w:hAnsi="Lato" w:cstheme="minorHAnsi"/>
          <w:sz w:val="20"/>
          <w:szCs w:val="20"/>
        </w:rPr>
        <w:t xml:space="preserve">tot </w:t>
      </w:r>
      <w:r w:rsidR="00981EA6" w:rsidRPr="002845B7">
        <w:rPr>
          <w:rFonts w:ascii="Lato" w:hAnsi="Lato" w:cstheme="minorHAnsi"/>
          <w:sz w:val="20"/>
          <w:szCs w:val="20"/>
        </w:rPr>
        <w:t xml:space="preserve">0,5 </w:t>
      </w:r>
      <w:proofErr w:type="spellStart"/>
      <w:r w:rsidR="00981EA6" w:rsidRPr="002845B7">
        <w:rPr>
          <w:rFonts w:ascii="Lato" w:hAnsi="Lato" w:cstheme="minorHAnsi"/>
          <w:sz w:val="20"/>
          <w:szCs w:val="20"/>
        </w:rPr>
        <w:t>Mton</w:t>
      </w:r>
      <w:proofErr w:type="spellEnd"/>
      <w:r w:rsidR="00981EA6" w:rsidRPr="002845B7">
        <w:rPr>
          <w:rFonts w:ascii="Lato" w:hAnsi="Lato" w:cstheme="minorHAnsi"/>
          <w:sz w:val="20"/>
          <w:szCs w:val="20"/>
        </w:rPr>
        <w:t xml:space="preserve"> aan extra CO</w:t>
      </w:r>
      <w:r w:rsidR="00981EA6" w:rsidRPr="002845B7">
        <w:rPr>
          <w:rFonts w:ascii="Lato" w:hAnsi="Lato" w:cstheme="minorHAnsi"/>
          <w:sz w:val="20"/>
          <w:szCs w:val="20"/>
          <w:vertAlign w:val="subscript"/>
        </w:rPr>
        <w:t>2</w:t>
      </w:r>
      <w:r w:rsidR="004057DA" w:rsidRPr="002845B7">
        <w:rPr>
          <w:rFonts w:ascii="Lato" w:hAnsi="Lato" w:cstheme="minorHAnsi"/>
          <w:sz w:val="20"/>
          <w:szCs w:val="20"/>
        </w:rPr>
        <w:t>-</w:t>
      </w:r>
      <w:r w:rsidR="00981EA6" w:rsidRPr="002845B7">
        <w:rPr>
          <w:rFonts w:ascii="Lato" w:hAnsi="Lato" w:cstheme="minorHAnsi"/>
          <w:sz w:val="20"/>
          <w:szCs w:val="20"/>
        </w:rPr>
        <w:t xml:space="preserve">reductie en tot </w:t>
      </w:r>
      <w:r w:rsidR="004E44B0" w:rsidRPr="002845B7">
        <w:rPr>
          <w:rFonts w:ascii="Lato" w:hAnsi="Lato" w:cstheme="minorHAnsi"/>
          <w:sz w:val="20"/>
          <w:szCs w:val="20"/>
        </w:rPr>
        <w:t xml:space="preserve">1,5 </w:t>
      </w:r>
      <w:proofErr w:type="spellStart"/>
      <w:r w:rsidR="00CA3F84" w:rsidRPr="002845B7">
        <w:rPr>
          <w:rFonts w:ascii="Lato" w:hAnsi="Lato" w:cstheme="minorHAnsi"/>
          <w:sz w:val="20"/>
          <w:szCs w:val="20"/>
        </w:rPr>
        <w:t>TWh</w:t>
      </w:r>
      <w:proofErr w:type="spellEnd"/>
      <w:r w:rsidR="00CA3F84" w:rsidRPr="002845B7">
        <w:rPr>
          <w:rFonts w:ascii="Lato" w:hAnsi="Lato" w:cstheme="minorHAnsi"/>
          <w:sz w:val="20"/>
          <w:szCs w:val="20"/>
        </w:rPr>
        <w:t xml:space="preserve"> extra duurzame</w:t>
      </w:r>
      <w:r w:rsidR="00DE6077">
        <w:rPr>
          <w:rFonts w:ascii="Lato" w:hAnsi="Lato" w:cstheme="minorHAnsi"/>
          <w:sz w:val="20"/>
          <w:szCs w:val="20"/>
        </w:rPr>
        <w:t xml:space="preserve"> energie</w:t>
      </w:r>
      <w:r w:rsidR="004E44B0" w:rsidRPr="002845B7">
        <w:rPr>
          <w:rStyle w:val="Voetnootmarkering"/>
          <w:rFonts w:ascii="Lato" w:hAnsi="Lato" w:cstheme="minorHAnsi"/>
          <w:sz w:val="20"/>
          <w:szCs w:val="20"/>
        </w:rPr>
        <w:footnoteReference w:id="3"/>
      </w:r>
      <w:r w:rsidR="004E44B0" w:rsidRPr="002845B7">
        <w:rPr>
          <w:rFonts w:ascii="Lato" w:hAnsi="Lato" w:cstheme="minorHAnsi"/>
          <w:sz w:val="20"/>
          <w:szCs w:val="20"/>
        </w:rPr>
        <w:t xml:space="preserve">. </w:t>
      </w:r>
      <w:r w:rsidR="004E44B0" w:rsidRPr="002845B7">
        <w:rPr>
          <w:rFonts w:ascii="Lato" w:hAnsi="Lato" w:cstheme="minorHAnsi"/>
          <w:sz w:val="20"/>
          <w:szCs w:val="20"/>
        </w:rPr>
        <w:lastRenderedPageBreak/>
        <w:t>Dit laatste schuift het aandeel duurzaam in de totale energievraag op met 0,</w:t>
      </w:r>
      <w:r w:rsidR="004057DA" w:rsidRPr="002845B7">
        <w:rPr>
          <w:rFonts w:ascii="Lato" w:hAnsi="Lato" w:cstheme="minorHAnsi"/>
          <w:sz w:val="20"/>
          <w:szCs w:val="20"/>
        </w:rPr>
        <w:t>3</w:t>
      </w:r>
      <w:r w:rsidR="004E44B0" w:rsidRPr="002845B7">
        <w:rPr>
          <w:rFonts w:ascii="Lato" w:hAnsi="Lato" w:cstheme="minorHAnsi"/>
          <w:sz w:val="20"/>
          <w:szCs w:val="20"/>
        </w:rPr>
        <w:t>%</w:t>
      </w:r>
      <w:r w:rsidR="00981EA6" w:rsidRPr="002845B7">
        <w:rPr>
          <w:rFonts w:ascii="Lato" w:hAnsi="Lato" w:cstheme="minorHAnsi"/>
          <w:sz w:val="20"/>
          <w:szCs w:val="20"/>
        </w:rPr>
        <w:t xml:space="preserve">. </w:t>
      </w:r>
      <w:r w:rsidR="005A4D5B" w:rsidRPr="002845B7">
        <w:rPr>
          <w:rFonts w:ascii="Lato" w:hAnsi="Lato" w:cstheme="minorHAnsi"/>
          <w:sz w:val="20"/>
          <w:szCs w:val="20"/>
        </w:rPr>
        <w:t xml:space="preserve">Voor deze hoeveelheid </w:t>
      </w:r>
      <w:r w:rsidR="007C0AC3" w:rsidRPr="002845B7">
        <w:rPr>
          <w:rFonts w:ascii="Lato" w:hAnsi="Lato" w:cstheme="minorHAnsi"/>
          <w:sz w:val="20"/>
          <w:szCs w:val="20"/>
        </w:rPr>
        <w:t xml:space="preserve">bedragen </w:t>
      </w:r>
      <w:r w:rsidR="005A4D5B" w:rsidRPr="002845B7">
        <w:rPr>
          <w:rFonts w:ascii="Lato" w:hAnsi="Lato" w:cstheme="minorHAnsi"/>
          <w:sz w:val="20"/>
          <w:szCs w:val="20"/>
        </w:rPr>
        <w:t>de</w:t>
      </w:r>
      <w:r w:rsidR="000E6E8F" w:rsidRPr="002845B7">
        <w:rPr>
          <w:rFonts w:ascii="Lato" w:hAnsi="Lato" w:cstheme="minorHAnsi"/>
          <w:sz w:val="20"/>
          <w:szCs w:val="20"/>
        </w:rPr>
        <w:t xml:space="preserve"> </w:t>
      </w:r>
      <w:r w:rsidR="005A4D5B" w:rsidRPr="002845B7">
        <w:rPr>
          <w:rFonts w:ascii="Lato" w:hAnsi="Lato" w:cstheme="minorHAnsi"/>
          <w:sz w:val="20"/>
          <w:szCs w:val="20"/>
        </w:rPr>
        <w:t>kasuitgaven</w:t>
      </w:r>
      <w:r w:rsidR="000E6E8F" w:rsidRPr="002845B7">
        <w:rPr>
          <w:rFonts w:ascii="Lato" w:hAnsi="Lato" w:cstheme="minorHAnsi"/>
          <w:sz w:val="20"/>
          <w:szCs w:val="20"/>
        </w:rPr>
        <w:t xml:space="preserve"> dit jaar indicatief</w:t>
      </w:r>
      <w:r w:rsidR="005A4D5B" w:rsidRPr="002845B7">
        <w:rPr>
          <w:rFonts w:ascii="Lato" w:hAnsi="Lato" w:cstheme="minorHAnsi"/>
          <w:sz w:val="20"/>
          <w:szCs w:val="20"/>
        </w:rPr>
        <w:t xml:space="preserve"> 55 miljoen</w:t>
      </w:r>
      <w:r w:rsidR="002B6EE4" w:rsidRPr="002845B7">
        <w:rPr>
          <w:rStyle w:val="Voetnootmarkering"/>
          <w:rFonts w:ascii="Lato" w:hAnsi="Lato" w:cstheme="minorHAnsi"/>
          <w:sz w:val="20"/>
          <w:szCs w:val="20"/>
        </w:rPr>
        <w:footnoteReference w:id="4"/>
      </w:r>
      <w:r w:rsidR="002B6EE4" w:rsidRPr="002845B7">
        <w:rPr>
          <w:rFonts w:ascii="Lato" w:hAnsi="Lato" w:cstheme="minorHAnsi"/>
          <w:sz w:val="20"/>
          <w:szCs w:val="20"/>
        </w:rPr>
        <w:t>.</w:t>
      </w:r>
      <w:r w:rsidR="000E6E8F" w:rsidRPr="002845B7">
        <w:rPr>
          <w:rFonts w:ascii="Lato" w:hAnsi="Lato" w:cstheme="minorHAnsi"/>
          <w:sz w:val="20"/>
          <w:szCs w:val="20"/>
        </w:rPr>
        <w:t xml:space="preserve"> </w:t>
      </w:r>
      <w:r w:rsidR="00E37605" w:rsidRPr="00036A80">
        <w:rPr>
          <w:rFonts w:ascii="Lato" w:hAnsi="Lato"/>
          <w:sz w:val="20"/>
          <w:szCs w:val="20"/>
        </w:rPr>
        <w:t>Omdat deze projecten in de jaren na 2020 het hele jaar zullen draaien</w:t>
      </w:r>
      <w:r w:rsidR="00C124DE">
        <w:rPr>
          <w:rFonts w:ascii="Lato" w:hAnsi="Lato"/>
          <w:sz w:val="20"/>
          <w:szCs w:val="20"/>
        </w:rPr>
        <w:t xml:space="preserve"> en een deel na 2020 gerealiseerd zal worden</w:t>
      </w:r>
      <w:r w:rsidR="00E37605" w:rsidRPr="00036A80">
        <w:rPr>
          <w:rFonts w:ascii="Lato" w:hAnsi="Lato"/>
          <w:sz w:val="20"/>
          <w:szCs w:val="20"/>
        </w:rPr>
        <w:t xml:space="preserve"> is de bijdrage aan de CO</w:t>
      </w:r>
      <w:r w:rsidR="00E37605" w:rsidRPr="00036A80">
        <w:rPr>
          <w:rFonts w:ascii="Lato" w:hAnsi="Lato"/>
          <w:sz w:val="20"/>
          <w:szCs w:val="20"/>
          <w:vertAlign w:val="subscript"/>
        </w:rPr>
        <w:t>2</w:t>
      </w:r>
      <w:r w:rsidR="00E37605" w:rsidRPr="00036A80">
        <w:rPr>
          <w:rFonts w:ascii="Lato" w:hAnsi="Lato"/>
          <w:sz w:val="20"/>
          <w:szCs w:val="20"/>
        </w:rPr>
        <w:t xml:space="preserve">-reductie en duurzame energieproductie </w:t>
      </w:r>
      <w:r w:rsidR="00912B84">
        <w:rPr>
          <w:rFonts w:ascii="Lato" w:hAnsi="Lato"/>
          <w:sz w:val="20"/>
          <w:szCs w:val="20"/>
        </w:rPr>
        <w:t xml:space="preserve">dan </w:t>
      </w:r>
      <w:r w:rsidR="00E37605" w:rsidRPr="00036A80">
        <w:rPr>
          <w:rFonts w:ascii="Lato" w:hAnsi="Lato"/>
          <w:sz w:val="20"/>
          <w:szCs w:val="20"/>
        </w:rPr>
        <w:t xml:space="preserve">flink hoger, tegen ook hogere kasuitgaven. </w:t>
      </w:r>
      <w:r w:rsidR="00E37605" w:rsidRPr="00036A80">
        <w:rPr>
          <w:rFonts w:ascii="Lato" w:hAnsi="Lato"/>
          <w:sz w:val="20"/>
          <w:szCs w:val="20"/>
        </w:rPr>
        <w:br/>
      </w:r>
      <w:r w:rsidR="00C124DE" w:rsidRPr="00C124DE">
        <w:rPr>
          <w:rFonts w:ascii="Lato" w:hAnsi="Lato" w:cstheme="minorHAnsi"/>
          <w:b/>
          <w:bCs/>
          <w:sz w:val="20"/>
          <w:szCs w:val="20"/>
        </w:rPr>
        <w:t>De ondertekenaars zullen zich tot het uiterste inspannen om zon op dak projecten te stimuleren</w:t>
      </w:r>
      <w:r w:rsidR="002B6EE4" w:rsidRPr="002B0EA4">
        <w:rPr>
          <w:rFonts w:ascii="Lato" w:hAnsi="Lato" w:cstheme="minorHAnsi"/>
          <w:b/>
          <w:bCs/>
          <w:sz w:val="20"/>
          <w:szCs w:val="20"/>
        </w:rPr>
        <w:t>.</w:t>
      </w:r>
    </w:p>
    <w:p w14:paraId="4411CD11" w14:textId="79F4ECF3" w:rsidR="0047095F" w:rsidRPr="0024515F" w:rsidRDefault="0047095F" w:rsidP="0047095F">
      <w:pPr>
        <w:pStyle w:val="Default"/>
        <w:rPr>
          <w:rFonts w:ascii="Lato" w:hAnsi="Lato" w:cstheme="minorHAnsi"/>
          <w:sz w:val="20"/>
          <w:szCs w:val="20"/>
        </w:rPr>
      </w:pPr>
    </w:p>
    <w:p w14:paraId="76E28AAD" w14:textId="7F0092C2" w:rsidR="0047095F" w:rsidRPr="0024515F" w:rsidRDefault="009C3357" w:rsidP="0047095F">
      <w:pPr>
        <w:pStyle w:val="Defaul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Met ons voorstel</w:t>
      </w:r>
      <w:r w:rsidR="0047095F" w:rsidRPr="0024515F">
        <w:rPr>
          <w:rFonts w:ascii="Lato" w:hAnsi="Lato" w:cstheme="minorHAnsi"/>
          <w:sz w:val="20"/>
          <w:szCs w:val="20"/>
        </w:rPr>
        <w:t xml:space="preserve"> wordt een acuut probleem </w:t>
      </w:r>
      <w:r w:rsidR="00C60569">
        <w:rPr>
          <w:rFonts w:ascii="Lato" w:hAnsi="Lato" w:cstheme="minorHAnsi"/>
          <w:sz w:val="20"/>
          <w:szCs w:val="20"/>
        </w:rPr>
        <w:t xml:space="preserve">voor een groot deel </w:t>
      </w:r>
      <w:r w:rsidR="0047095F" w:rsidRPr="0024515F">
        <w:rPr>
          <w:rFonts w:ascii="Lato" w:hAnsi="Lato" w:cstheme="minorHAnsi"/>
          <w:sz w:val="20"/>
          <w:szCs w:val="20"/>
        </w:rPr>
        <w:t xml:space="preserve">opgelost. Voor de komende jaren is het </w:t>
      </w:r>
      <w:r w:rsidR="00DE6077">
        <w:rPr>
          <w:rFonts w:ascii="Lato" w:hAnsi="Lato" w:cstheme="minorHAnsi"/>
          <w:sz w:val="20"/>
          <w:szCs w:val="20"/>
        </w:rPr>
        <w:t>wat ons betreft</w:t>
      </w:r>
      <w:r w:rsidR="0047095F" w:rsidRPr="0024515F">
        <w:rPr>
          <w:rFonts w:ascii="Lato" w:hAnsi="Lato" w:cstheme="minorHAnsi"/>
          <w:sz w:val="20"/>
          <w:szCs w:val="20"/>
        </w:rPr>
        <w:t xml:space="preserve"> zaak om initiatieven van ondernemers en maatschappelijke partijen voor zon op dak mogelijk te maken en zo invulling te geven aan gedragen lokale energiestrategieën. </w:t>
      </w:r>
      <w:r w:rsidR="00335AF3">
        <w:rPr>
          <w:rFonts w:ascii="Lato" w:hAnsi="Lato" w:cstheme="minorHAnsi"/>
          <w:sz w:val="20"/>
          <w:szCs w:val="20"/>
        </w:rPr>
        <w:t xml:space="preserve">Hierover gaan wij graag met u in gesprek. </w:t>
      </w:r>
    </w:p>
    <w:p w14:paraId="473E8911" w14:textId="77777777" w:rsidR="00DE6077" w:rsidRDefault="00DE6077" w:rsidP="0047095F">
      <w:pPr>
        <w:pStyle w:val="Default"/>
        <w:rPr>
          <w:rFonts w:ascii="Lato" w:hAnsi="Lato" w:cstheme="minorHAnsi"/>
          <w:sz w:val="20"/>
          <w:szCs w:val="20"/>
        </w:rPr>
      </w:pPr>
    </w:p>
    <w:p w14:paraId="62E698F9" w14:textId="540B0EAB" w:rsidR="00F57984" w:rsidRDefault="00F57984" w:rsidP="0047095F">
      <w:pPr>
        <w:pStyle w:val="Defaul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Met vriendelijke groet en hoogachtend</w:t>
      </w:r>
      <w:r w:rsidR="00B8306D">
        <w:rPr>
          <w:rFonts w:ascii="Lato" w:hAnsi="Lato" w:cstheme="minorHAnsi"/>
          <w:sz w:val="20"/>
          <w:szCs w:val="20"/>
        </w:rPr>
        <w:t>,</w:t>
      </w:r>
    </w:p>
    <w:p w14:paraId="3CFA341B" w14:textId="65ADBE68" w:rsidR="00F57984" w:rsidRDefault="00F57984" w:rsidP="0047095F">
      <w:pPr>
        <w:pStyle w:val="Default"/>
        <w:rPr>
          <w:rFonts w:ascii="Lato" w:hAnsi="Lato" w:cstheme="minorHAnsi"/>
          <w:sz w:val="20"/>
          <w:szCs w:val="20"/>
        </w:rPr>
      </w:pPr>
    </w:p>
    <w:p w14:paraId="1120765B" w14:textId="77777777" w:rsidR="00FE4034" w:rsidRDefault="00FE4034" w:rsidP="0047095F">
      <w:pPr>
        <w:pStyle w:val="Default"/>
        <w:rPr>
          <w:rFonts w:ascii="Lato" w:hAnsi="Lato" w:cstheme="minorHAnsi"/>
          <w:sz w:val="20"/>
          <w:szCs w:val="20"/>
        </w:rPr>
      </w:pPr>
    </w:p>
    <w:p w14:paraId="393B1976" w14:textId="77777777" w:rsidR="00BB4FC3" w:rsidRPr="00597260" w:rsidRDefault="00BB4FC3" w:rsidP="00BB4FC3">
      <w:pPr>
        <w:pStyle w:val="Default"/>
        <w:rPr>
          <w:rFonts w:ascii="Lato" w:hAnsi="Lato" w:cstheme="minorHAnsi"/>
          <w:sz w:val="20"/>
          <w:szCs w:val="20"/>
        </w:rPr>
      </w:pPr>
      <w:r>
        <w:rPr>
          <w:rFonts w:ascii="Lato" w:hAnsi="Lato"/>
          <w:sz w:val="20"/>
          <w:szCs w:val="20"/>
        </w:rPr>
        <w:t>Energie Samen, Siward Zomer, directeur</w:t>
      </w:r>
    </w:p>
    <w:p w14:paraId="08CAAF20" w14:textId="62AD12EC" w:rsidR="00A773CA" w:rsidRDefault="00A773CA" w:rsidP="0047095F">
      <w:pPr>
        <w:pStyle w:val="Default"/>
        <w:rPr>
          <w:rFonts w:ascii="Lato" w:hAnsi="Lato" w:cstheme="minorHAnsi"/>
          <w:sz w:val="20"/>
          <w:szCs w:val="20"/>
        </w:rPr>
      </w:pPr>
    </w:p>
    <w:p w14:paraId="47EB2DFC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 w:rsidRPr="00794641">
        <w:rPr>
          <w:rFonts w:ascii="Lato" w:hAnsi="Lato"/>
          <w:sz w:val="20"/>
          <w:szCs w:val="20"/>
        </w:rPr>
        <w:t>FME,</w:t>
      </w:r>
      <w:r>
        <w:rPr>
          <w:rFonts w:ascii="Lato" w:hAnsi="Lato"/>
          <w:sz w:val="20"/>
          <w:szCs w:val="20"/>
        </w:rPr>
        <w:t xml:space="preserve"> </w:t>
      </w:r>
      <w:r w:rsidRPr="00794641">
        <w:rPr>
          <w:rFonts w:ascii="Lato" w:hAnsi="Lato"/>
          <w:sz w:val="20"/>
          <w:szCs w:val="20"/>
        </w:rPr>
        <w:t xml:space="preserve"> </w:t>
      </w:r>
      <w:r w:rsidRPr="00AA2643">
        <w:rPr>
          <w:rFonts w:ascii="Lato" w:hAnsi="Lato"/>
          <w:sz w:val="20"/>
          <w:szCs w:val="20"/>
        </w:rPr>
        <w:t>Ineke Dezentjé Hamming</w:t>
      </w:r>
      <w:r>
        <w:rPr>
          <w:rFonts w:ascii="Lato" w:hAnsi="Lato"/>
          <w:sz w:val="20"/>
          <w:szCs w:val="20"/>
        </w:rPr>
        <w:t xml:space="preserve">, </w:t>
      </w:r>
      <w:r w:rsidRPr="00AA2643">
        <w:rPr>
          <w:rFonts w:ascii="Lato" w:hAnsi="Lato"/>
          <w:sz w:val="20"/>
          <w:szCs w:val="20"/>
        </w:rPr>
        <w:t>voorzitter</w:t>
      </w:r>
    </w:p>
    <w:p w14:paraId="29E5AE90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</w:p>
    <w:p w14:paraId="537ABC70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Gemeente Amsterdam, Marieke van </w:t>
      </w:r>
      <w:proofErr w:type="spellStart"/>
      <w:r>
        <w:rPr>
          <w:rFonts w:ascii="Lato" w:hAnsi="Lato"/>
          <w:sz w:val="20"/>
          <w:szCs w:val="20"/>
        </w:rPr>
        <w:t>Doorninck</w:t>
      </w:r>
      <w:proofErr w:type="spellEnd"/>
      <w:r>
        <w:rPr>
          <w:rFonts w:ascii="Lato" w:hAnsi="Lato"/>
          <w:sz w:val="20"/>
          <w:szCs w:val="20"/>
        </w:rPr>
        <w:t>, wethouder</w:t>
      </w:r>
      <w:r w:rsidRPr="008A4F0D">
        <w:t xml:space="preserve"> </w:t>
      </w:r>
      <w:r w:rsidRPr="008A4F0D">
        <w:rPr>
          <w:rFonts w:ascii="Lato" w:hAnsi="Lato"/>
          <w:sz w:val="20"/>
          <w:szCs w:val="20"/>
        </w:rPr>
        <w:t>Ruimtelijke Ontwikkeling en Duurzaamheid</w:t>
      </w:r>
    </w:p>
    <w:p w14:paraId="2DE257BB" w14:textId="77777777" w:rsidR="003F2F83" w:rsidRDefault="003F2F83" w:rsidP="00BB4FC3">
      <w:pPr>
        <w:pStyle w:val="Default"/>
        <w:rPr>
          <w:rFonts w:ascii="Lato" w:hAnsi="Lato"/>
          <w:sz w:val="20"/>
          <w:szCs w:val="20"/>
        </w:rPr>
      </w:pPr>
    </w:p>
    <w:p w14:paraId="0538EA0A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Gemeente Den Haag, </w:t>
      </w:r>
      <w:r w:rsidRPr="00475A2F">
        <w:rPr>
          <w:rFonts w:ascii="Lato" w:hAnsi="Lato"/>
          <w:sz w:val="20"/>
          <w:szCs w:val="20"/>
        </w:rPr>
        <w:t xml:space="preserve"> L</w:t>
      </w:r>
      <w:r>
        <w:rPr>
          <w:rFonts w:ascii="Lato" w:hAnsi="Lato"/>
          <w:sz w:val="20"/>
          <w:szCs w:val="20"/>
        </w:rPr>
        <w:t xml:space="preserve">iesbeth </w:t>
      </w:r>
      <w:r w:rsidRPr="00475A2F">
        <w:rPr>
          <w:rFonts w:ascii="Lato" w:hAnsi="Lato"/>
          <w:sz w:val="20"/>
          <w:szCs w:val="20"/>
        </w:rPr>
        <w:t>van Tongeren</w:t>
      </w:r>
      <w:r>
        <w:rPr>
          <w:rFonts w:ascii="Lato" w:hAnsi="Lato"/>
          <w:sz w:val="20"/>
          <w:szCs w:val="20"/>
        </w:rPr>
        <w:t>, w</w:t>
      </w:r>
      <w:r w:rsidRPr="00475A2F">
        <w:rPr>
          <w:rFonts w:ascii="Lato" w:hAnsi="Lato"/>
          <w:sz w:val="20"/>
          <w:szCs w:val="20"/>
        </w:rPr>
        <w:t>ethouder</w:t>
      </w:r>
      <w:r>
        <w:rPr>
          <w:rFonts w:ascii="Lato" w:hAnsi="Lato"/>
          <w:sz w:val="20"/>
          <w:szCs w:val="20"/>
        </w:rPr>
        <w:t xml:space="preserve"> </w:t>
      </w:r>
      <w:r w:rsidRPr="00475A2F">
        <w:rPr>
          <w:rFonts w:ascii="Lato" w:hAnsi="Lato"/>
          <w:sz w:val="20"/>
          <w:szCs w:val="20"/>
        </w:rPr>
        <w:t>Duurzaamheid en Energietransitie</w:t>
      </w:r>
    </w:p>
    <w:p w14:paraId="75FC205E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</w:p>
    <w:p w14:paraId="6472A7AA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Gemeente Utrecht, Lot van Hooijdonk, wethouder M</w:t>
      </w:r>
      <w:r w:rsidRPr="00FE4034">
        <w:rPr>
          <w:rFonts w:ascii="Lato" w:hAnsi="Lato"/>
          <w:sz w:val="20"/>
          <w:szCs w:val="20"/>
        </w:rPr>
        <w:t>obiliteit,</w:t>
      </w:r>
      <w:r>
        <w:rPr>
          <w:rFonts w:ascii="Lato" w:hAnsi="Lato"/>
          <w:sz w:val="20"/>
          <w:szCs w:val="20"/>
        </w:rPr>
        <w:t xml:space="preserve"> E</w:t>
      </w:r>
      <w:r w:rsidRPr="00FE4034">
        <w:rPr>
          <w:rFonts w:ascii="Lato" w:hAnsi="Lato"/>
          <w:sz w:val="20"/>
          <w:szCs w:val="20"/>
        </w:rPr>
        <w:t xml:space="preserve">nergie en </w:t>
      </w:r>
      <w:r>
        <w:rPr>
          <w:rFonts w:ascii="Lato" w:hAnsi="Lato"/>
          <w:sz w:val="20"/>
          <w:szCs w:val="20"/>
        </w:rPr>
        <w:t>G</w:t>
      </w:r>
      <w:r w:rsidRPr="00FE4034">
        <w:rPr>
          <w:rFonts w:ascii="Lato" w:hAnsi="Lato"/>
          <w:sz w:val="20"/>
          <w:szCs w:val="20"/>
        </w:rPr>
        <w:t>roen</w:t>
      </w:r>
    </w:p>
    <w:p w14:paraId="1273C219" w14:textId="77777777" w:rsidR="003F2F83" w:rsidRDefault="003F2F83" w:rsidP="00BB4FC3">
      <w:pPr>
        <w:pStyle w:val="Default"/>
        <w:rPr>
          <w:rFonts w:ascii="Lato" w:hAnsi="Lato"/>
          <w:sz w:val="20"/>
          <w:szCs w:val="20"/>
        </w:rPr>
      </w:pPr>
    </w:p>
    <w:p w14:paraId="523AFE62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Gemeente Rotterdam, </w:t>
      </w:r>
      <w:r w:rsidRPr="00FE4034">
        <w:rPr>
          <w:rFonts w:ascii="Lato" w:hAnsi="Lato"/>
          <w:sz w:val="20"/>
          <w:szCs w:val="20"/>
        </w:rPr>
        <w:t>Arno Bonte, wethouder Duurzaamheid, Luchtkwaliteit</w:t>
      </w:r>
      <w:r w:rsidRPr="008A4F0D">
        <w:rPr>
          <w:rFonts w:ascii="Lato" w:hAnsi="Lato"/>
          <w:sz w:val="20"/>
          <w:szCs w:val="20"/>
        </w:rPr>
        <w:t xml:space="preserve"> &amp; Energietransitie</w:t>
      </w:r>
    </w:p>
    <w:p w14:paraId="1427847A" w14:textId="77777777" w:rsidR="003F2F83" w:rsidRDefault="003F2F83" w:rsidP="00BB4FC3">
      <w:pPr>
        <w:pStyle w:val="Default"/>
        <w:rPr>
          <w:rFonts w:ascii="Lato" w:hAnsi="Lato"/>
          <w:sz w:val="20"/>
          <w:szCs w:val="20"/>
        </w:rPr>
      </w:pPr>
    </w:p>
    <w:p w14:paraId="3D74B4D5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 w:rsidRPr="00794641">
        <w:rPr>
          <w:rFonts w:ascii="Lato" w:hAnsi="Lato"/>
          <w:sz w:val="20"/>
          <w:szCs w:val="20"/>
        </w:rPr>
        <w:t>Greenpeace</w:t>
      </w:r>
      <w:r>
        <w:rPr>
          <w:rFonts w:ascii="Lato" w:hAnsi="Lato"/>
          <w:sz w:val="20"/>
          <w:szCs w:val="20"/>
        </w:rPr>
        <w:t>, Faiza Oulahsen, campagne directeur</w:t>
      </w:r>
    </w:p>
    <w:p w14:paraId="08CA8690" w14:textId="77777777" w:rsidR="003F2F83" w:rsidRDefault="003F2F83" w:rsidP="00BB4FC3">
      <w:pPr>
        <w:pStyle w:val="Default"/>
        <w:rPr>
          <w:rFonts w:ascii="Lato" w:hAnsi="Lato"/>
          <w:sz w:val="20"/>
          <w:szCs w:val="20"/>
        </w:rPr>
      </w:pPr>
    </w:p>
    <w:p w14:paraId="6DF1705C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 w:rsidRPr="00794641">
        <w:rPr>
          <w:rFonts w:ascii="Lato" w:hAnsi="Lato"/>
          <w:sz w:val="20"/>
          <w:szCs w:val="20"/>
        </w:rPr>
        <w:t xml:space="preserve">Holland Solar, </w:t>
      </w:r>
      <w:r>
        <w:rPr>
          <w:rFonts w:ascii="Lato" w:hAnsi="Lato"/>
          <w:sz w:val="20"/>
          <w:szCs w:val="20"/>
        </w:rPr>
        <w:t xml:space="preserve"> Peter Molengraaf, voorzitter</w:t>
      </w:r>
    </w:p>
    <w:p w14:paraId="73A411D8" w14:textId="77777777" w:rsidR="003F2F83" w:rsidRDefault="003F2F83" w:rsidP="00BB4FC3">
      <w:pPr>
        <w:pStyle w:val="Default"/>
        <w:rPr>
          <w:rFonts w:ascii="Lato" w:hAnsi="Lato"/>
          <w:sz w:val="20"/>
          <w:szCs w:val="20"/>
        </w:rPr>
      </w:pPr>
    </w:p>
    <w:p w14:paraId="1E562970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MVO- Nederland, </w:t>
      </w:r>
      <w:r w:rsidRPr="005922CB">
        <w:rPr>
          <w:rFonts w:ascii="Lato" w:hAnsi="Lato"/>
          <w:sz w:val="20"/>
          <w:szCs w:val="20"/>
        </w:rPr>
        <w:t>Michel Schuurman</w:t>
      </w:r>
      <w:r>
        <w:rPr>
          <w:rFonts w:ascii="Lato" w:hAnsi="Lato"/>
          <w:sz w:val="20"/>
          <w:szCs w:val="20"/>
        </w:rPr>
        <w:t xml:space="preserve">, </w:t>
      </w:r>
      <w:r w:rsidRPr="005922CB">
        <w:rPr>
          <w:rFonts w:ascii="Lato" w:hAnsi="Lato"/>
          <w:sz w:val="20"/>
          <w:szCs w:val="20"/>
        </w:rPr>
        <w:t>directeur Economie &amp; Politiek</w:t>
      </w:r>
    </w:p>
    <w:p w14:paraId="50FCE25A" w14:textId="77777777" w:rsidR="003F2F83" w:rsidRDefault="003F2F83" w:rsidP="00BB4FC3">
      <w:pPr>
        <w:pStyle w:val="Default"/>
        <w:rPr>
          <w:rFonts w:ascii="Lato" w:hAnsi="Lato"/>
          <w:sz w:val="20"/>
          <w:szCs w:val="20"/>
        </w:rPr>
      </w:pPr>
    </w:p>
    <w:p w14:paraId="2BA080C3" w14:textId="57F86D8F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Natuur &amp; Milieu, Marjolein Demmers, voorzitter</w:t>
      </w:r>
    </w:p>
    <w:p w14:paraId="5841C58B" w14:textId="77777777" w:rsidR="00BB4FC3" w:rsidRDefault="00BB4FC3" w:rsidP="00BB4FC3">
      <w:pPr>
        <w:pStyle w:val="Default"/>
        <w:rPr>
          <w:rFonts w:ascii="Lato" w:hAnsi="Lato"/>
          <w:sz w:val="20"/>
          <w:szCs w:val="20"/>
        </w:rPr>
      </w:pPr>
    </w:p>
    <w:p w14:paraId="01BE845B" w14:textId="0B77104C" w:rsidR="00A773CA" w:rsidRDefault="00A773CA" w:rsidP="0047095F">
      <w:pPr>
        <w:pStyle w:val="Default"/>
        <w:rPr>
          <w:rFonts w:ascii="Lato" w:hAnsi="Lato"/>
          <w:sz w:val="20"/>
          <w:szCs w:val="20"/>
        </w:rPr>
      </w:pPr>
      <w:r w:rsidRPr="00794641">
        <w:rPr>
          <w:rFonts w:ascii="Lato" w:hAnsi="Lato"/>
          <w:sz w:val="20"/>
          <w:szCs w:val="20"/>
        </w:rPr>
        <w:t xml:space="preserve">NVDE, </w:t>
      </w:r>
      <w:r>
        <w:rPr>
          <w:rFonts w:ascii="Lato" w:hAnsi="Lato"/>
          <w:sz w:val="20"/>
          <w:szCs w:val="20"/>
        </w:rPr>
        <w:t>Olof van der Gaag, directeur</w:t>
      </w:r>
    </w:p>
    <w:p w14:paraId="71B8DF11" w14:textId="77777777" w:rsidR="005922CB" w:rsidRDefault="005922CB" w:rsidP="0047095F">
      <w:pPr>
        <w:pStyle w:val="Default"/>
        <w:rPr>
          <w:rFonts w:ascii="Lato" w:hAnsi="Lato"/>
          <w:sz w:val="20"/>
          <w:szCs w:val="20"/>
        </w:rPr>
      </w:pPr>
    </w:p>
    <w:p w14:paraId="3B3531F1" w14:textId="77777777" w:rsidR="003F2F83" w:rsidRDefault="003F2F83" w:rsidP="003F2F83">
      <w:pPr>
        <w:pStyle w:val="Default"/>
        <w:rPr>
          <w:rFonts w:ascii="Lato" w:hAnsi="Lato"/>
          <w:sz w:val="20"/>
          <w:szCs w:val="20"/>
        </w:rPr>
      </w:pPr>
      <w:r w:rsidRPr="09270FA8">
        <w:rPr>
          <w:rFonts w:ascii="Lato" w:hAnsi="Lato"/>
          <w:sz w:val="20"/>
          <w:szCs w:val="20"/>
        </w:rPr>
        <w:t>Techniek N</w:t>
      </w:r>
      <w:r>
        <w:rPr>
          <w:rFonts w:ascii="Lato" w:hAnsi="Lato"/>
          <w:sz w:val="20"/>
          <w:szCs w:val="20"/>
        </w:rPr>
        <w:t>ederland</w:t>
      </w:r>
      <w:r w:rsidRPr="09270FA8">
        <w:rPr>
          <w:rFonts w:ascii="Lato" w:hAnsi="Lato"/>
          <w:sz w:val="20"/>
          <w:szCs w:val="20"/>
        </w:rPr>
        <w:t xml:space="preserve">, </w:t>
      </w:r>
      <w:r w:rsidRPr="09270FA8">
        <w:rPr>
          <w:rFonts w:ascii="Arial" w:eastAsia="Arial" w:hAnsi="Arial" w:cs="Arial"/>
          <w:sz w:val="20"/>
          <w:szCs w:val="20"/>
        </w:rPr>
        <w:t>Doekle Terpstra, voorzitter</w:t>
      </w:r>
    </w:p>
    <w:p w14:paraId="6298F8EB" w14:textId="77777777" w:rsidR="005922CB" w:rsidRDefault="005922CB" w:rsidP="0047095F">
      <w:pPr>
        <w:pStyle w:val="Default"/>
        <w:rPr>
          <w:rFonts w:ascii="Lato" w:hAnsi="Lato"/>
          <w:sz w:val="20"/>
          <w:szCs w:val="20"/>
        </w:rPr>
      </w:pPr>
    </w:p>
    <w:p w14:paraId="1BC75557" w14:textId="201D250A" w:rsidR="00EC4B36" w:rsidRDefault="00A773CA" w:rsidP="0047095F">
      <w:pPr>
        <w:pStyle w:val="Default"/>
        <w:rPr>
          <w:rFonts w:ascii="Lato" w:hAnsi="Lato"/>
          <w:sz w:val="20"/>
          <w:szCs w:val="20"/>
        </w:rPr>
      </w:pPr>
      <w:proofErr w:type="spellStart"/>
      <w:r>
        <w:rPr>
          <w:rFonts w:ascii="Lato" w:hAnsi="Lato"/>
          <w:sz w:val="20"/>
          <w:szCs w:val="20"/>
        </w:rPr>
        <w:t>Urgenda</w:t>
      </w:r>
      <w:proofErr w:type="spellEnd"/>
      <w:r>
        <w:rPr>
          <w:rFonts w:ascii="Lato" w:hAnsi="Lato"/>
          <w:sz w:val="20"/>
          <w:szCs w:val="20"/>
        </w:rPr>
        <w:t>,</w:t>
      </w:r>
      <w:r w:rsidR="00EC4B36">
        <w:rPr>
          <w:rFonts w:ascii="Lato" w:hAnsi="Lato"/>
          <w:sz w:val="20"/>
          <w:szCs w:val="20"/>
        </w:rPr>
        <w:t xml:space="preserve"> Marjan </w:t>
      </w:r>
      <w:proofErr w:type="spellStart"/>
      <w:r w:rsidR="00EC4B36">
        <w:rPr>
          <w:rFonts w:ascii="Lato" w:hAnsi="Lato"/>
          <w:sz w:val="20"/>
          <w:szCs w:val="20"/>
        </w:rPr>
        <w:t>Minnesma</w:t>
      </w:r>
      <w:proofErr w:type="spellEnd"/>
      <w:r w:rsidR="00EC4B36">
        <w:rPr>
          <w:rFonts w:ascii="Lato" w:hAnsi="Lato"/>
          <w:sz w:val="20"/>
          <w:szCs w:val="20"/>
        </w:rPr>
        <w:t xml:space="preserve">, </w:t>
      </w:r>
      <w:r w:rsidR="005922CB">
        <w:rPr>
          <w:rFonts w:ascii="Lato" w:hAnsi="Lato"/>
          <w:sz w:val="20"/>
          <w:szCs w:val="20"/>
        </w:rPr>
        <w:t>directeur</w:t>
      </w:r>
    </w:p>
    <w:p w14:paraId="2E06003D" w14:textId="77777777" w:rsidR="005922CB" w:rsidRDefault="005922CB" w:rsidP="0047095F">
      <w:pPr>
        <w:pStyle w:val="Default"/>
        <w:rPr>
          <w:rFonts w:ascii="Lato" w:hAnsi="Lato"/>
          <w:sz w:val="20"/>
          <w:szCs w:val="20"/>
        </w:rPr>
      </w:pPr>
    </w:p>
    <w:p w14:paraId="72EBFE65" w14:textId="4DCC2853" w:rsidR="00EC4B36" w:rsidRDefault="00A773CA" w:rsidP="0047095F">
      <w:pPr>
        <w:pStyle w:val="Defaul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Vereniging </w:t>
      </w:r>
      <w:r w:rsidR="00C124DE">
        <w:rPr>
          <w:rFonts w:ascii="Lato" w:hAnsi="Lato"/>
          <w:sz w:val="20"/>
          <w:szCs w:val="20"/>
        </w:rPr>
        <w:t xml:space="preserve">van </w:t>
      </w:r>
      <w:r>
        <w:rPr>
          <w:rFonts w:ascii="Lato" w:hAnsi="Lato"/>
          <w:sz w:val="20"/>
          <w:szCs w:val="20"/>
        </w:rPr>
        <w:t xml:space="preserve">Nederlandse Gemeenten, </w:t>
      </w:r>
      <w:r w:rsidR="00BF399B" w:rsidRPr="00BF399B">
        <w:rPr>
          <w:rFonts w:ascii="Lato" w:hAnsi="Lato"/>
          <w:sz w:val="20"/>
          <w:szCs w:val="20"/>
        </w:rPr>
        <w:t>Albert Vermuë</w:t>
      </w:r>
      <w:r w:rsidR="00BF399B">
        <w:rPr>
          <w:rFonts w:ascii="Lato" w:hAnsi="Lato"/>
          <w:sz w:val="20"/>
          <w:szCs w:val="20"/>
        </w:rPr>
        <w:t>, directeur</w:t>
      </w:r>
    </w:p>
    <w:p w14:paraId="4065C830" w14:textId="77777777" w:rsidR="005922CB" w:rsidRDefault="005922CB" w:rsidP="0047095F">
      <w:pPr>
        <w:pStyle w:val="Default"/>
        <w:rPr>
          <w:rFonts w:ascii="Lato" w:hAnsi="Lato"/>
          <w:sz w:val="20"/>
          <w:szCs w:val="20"/>
        </w:rPr>
      </w:pPr>
    </w:p>
    <w:p w14:paraId="47DE6392" w14:textId="399EAE82" w:rsidR="005922CB" w:rsidRDefault="005922CB" w:rsidP="0047095F">
      <w:pPr>
        <w:pStyle w:val="Default"/>
        <w:rPr>
          <w:rFonts w:ascii="Lato" w:hAnsi="Lato"/>
          <w:sz w:val="20"/>
          <w:szCs w:val="20"/>
        </w:rPr>
      </w:pPr>
    </w:p>
    <w:p w14:paraId="27E10EBF" w14:textId="77777777" w:rsidR="00BB4FC3" w:rsidRPr="00597260" w:rsidRDefault="00BB4FC3">
      <w:pPr>
        <w:pStyle w:val="Default"/>
        <w:rPr>
          <w:rFonts w:ascii="Lato" w:hAnsi="Lato" w:cstheme="minorHAnsi"/>
          <w:sz w:val="20"/>
          <w:szCs w:val="20"/>
        </w:rPr>
      </w:pPr>
    </w:p>
    <w:sectPr w:rsidR="00BB4FC3" w:rsidRPr="00597260" w:rsidSect="000A54A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41AB9" w14:textId="77777777" w:rsidR="00B21C92" w:rsidRDefault="00B21C92" w:rsidP="0024515F">
      <w:pPr>
        <w:spacing w:after="0" w:line="240" w:lineRule="auto"/>
      </w:pPr>
      <w:r>
        <w:separator/>
      </w:r>
    </w:p>
  </w:endnote>
  <w:endnote w:type="continuationSeparator" w:id="0">
    <w:p w14:paraId="048C436A" w14:textId="77777777" w:rsidR="00B21C92" w:rsidRDefault="00B21C92" w:rsidP="0024515F">
      <w:pPr>
        <w:spacing w:after="0" w:line="240" w:lineRule="auto"/>
      </w:pPr>
      <w:r>
        <w:continuationSeparator/>
      </w:r>
    </w:p>
  </w:endnote>
  <w:endnote w:type="continuationNotice" w:id="1">
    <w:p w14:paraId="4C64B296" w14:textId="77777777" w:rsidR="00E870D2" w:rsidRDefault="00E87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4161A" w14:textId="77777777" w:rsidR="00B21C92" w:rsidRDefault="00B21C92" w:rsidP="0024515F">
      <w:pPr>
        <w:spacing w:after="0" w:line="240" w:lineRule="auto"/>
      </w:pPr>
      <w:r>
        <w:separator/>
      </w:r>
    </w:p>
  </w:footnote>
  <w:footnote w:type="continuationSeparator" w:id="0">
    <w:p w14:paraId="08668644" w14:textId="77777777" w:rsidR="00B21C92" w:rsidRDefault="00B21C92" w:rsidP="0024515F">
      <w:pPr>
        <w:spacing w:after="0" w:line="240" w:lineRule="auto"/>
      </w:pPr>
      <w:r>
        <w:continuationSeparator/>
      </w:r>
    </w:p>
  </w:footnote>
  <w:footnote w:type="continuationNotice" w:id="1">
    <w:p w14:paraId="1A1FF21A" w14:textId="77777777" w:rsidR="00E870D2" w:rsidRDefault="00E870D2">
      <w:pPr>
        <w:spacing w:after="0" w:line="240" w:lineRule="auto"/>
      </w:pPr>
    </w:p>
  </w:footnote>
  <w:footnote w:id="2">
    <w:p w14:paraId="253E6CB6" w14:textId="65210ECC" w:rsidR="00B21C92" w:rsidRPr="002B0EA4" w:rsidRDefault="00B21C92">
      <w:pPr>
        <w:pStyle w:val="Voetnoottekst"/>
        <w:rPr>
          <w:sz w:val="16"/>
          <w:szCs w:val="16"/>
        </w:rPr>
      </w:pPr>
      <w:r w:rsidRPr="002B0EA4">
        <w:rPr>
          <w:rStyle w:val="Voetnootmarkering"/>
          <w:sz w:val="16"/>
          <w:szCs w:val="16"/>
        </w:rPr>
        <w:footnoteRef/>
      </w:r>
      <w:r w:rsidRPr="002B0EA4">
        <w:rPr>
          <w:sz w:val="16"/>
          <w:szCs w:val="16"/>
        </w:rPr>
        <w:t xml:space="preserve"> Zie: Algemene Rekenkamer, 15 mei 2019: Resultaten Verantwoordingonderzoek Ministerie Economische Zaken en Klimaat</w:t>
      </w:r>
    </w:p>
  </w:footnote>
  <w:footnote w:id="3">
    <w:p w14:paraId="66C01C2E" w14:textId="499EC8AC" w:rsidR="00B21C92" w:rsidRDefault="00B21C92">
      <w:pPr>
        <w:pStyle w:val="Voetnoottekst"/>
      </w:pPr>
      <w:r w:rsidRPr="002B0EA4">
        <w:rPr>
          <w:rStyle w:val="Voetnootmarkering"/>
          <w:sz w:val="16"/>
          <w:szCs w:val="16"/>
        </w:rPr>
        <w:footnoteRef/>
      </w:r>
      <w:r w:rsidRPr="002B0EA4">
        <w:rPr>
          <w:sz w:val="16"/>
          <w:szCs w:val="16"/>
        </w:rPr>
        <w:t xml:space="preserve"> Met 2,5 miljard aan beschikkingen kan bij een maximaal subsidiebeslag van 5,5 ct./kWh, er voor 45 </w:t>
      </w:r>
      <w:proofErr w:type="spellStart"/>
      <w:r w:rsidRPr="002B0EA4">
        <w:rPr>
          <w:sz w:val="16"/>
          <w:szCs w:val="16"/>
        </w:rPr>
        <w:t>mrd</w:t>
      </w:r>
      <w:proofErr w:type="spellEnd"/>
      <w:r w:rsidRPr="002B0EA4">
        <w:rPr>
          <w:sz w:val="16"/>
          <w:szCs w:val="16"/>
        </w:rPr>
        <w:t xml:space="preserve"> </w:t>
      </w:r>
      <w:proofErr w:type="spellStart"/>
      <w:r w:rsidRPr="002B0EA4">
        <w:rPr>
          <w:sz w:val="16"/>
          <w:szCs w:val="16"/>
        </w:rPr>
        <w:t>TWh</w:t>
      </w:r>
      <w:proofErr w:type="spellEnd"/>
      <w:r w:rsidRPr="002B0EA4">
        <w:rPr>
          <w:sz w:val="16"/>
          <w:szCs w:val="16"/>
        </w:rPr>
        <w:t xml:space="preserve"> duurzame productie een beschikking krijgen, voor de gehele subsidieperiode van 15 jaar. We gaan uit van 50% (tijdige</w:t>
      </w:r>
      <w:r>
        <w:rPr>
          <w:sz w:val="16"/>
          <w:szCs w:val="16"/>
        </w:rPr>
        <w:t>, in 2020</w:t>
      </w:r>
      <w:r w:rsidRPr="002B0EA4">
        <w:rPr>
          <w:sz w:val="16"/>
          <w:szCs w:val="16"/>
        </w:rPr>
        <w:t>) realisatie. Dus per jaar is dit 4</w:t>
      </w:r>
      <w:r>
        <w:rPr>
          <w:sz w:val="16"/>
          <w:szCs w:val="16"/>
        </w:rPr>
        <w:t>5</w:t>
      </w:r>
      <w:r w:rsidRPr="002B0EA4">
        <w:rPr>
          <w:sz w:val="16"/>
          <w:szCs w:val="16"/>
        </w:rPr>
        <w:t xml:space="preserve"> TWh x 50% / 15 jaar is 1,5 TWh extra duurzame elektriciteit (5,4 PJ). Per kWh </w:t>
      </w:r>
      <w:r>
        <w:rPr>
          <w:sz w:val="16"/>
          <w:szCs w:val="16"/>
        </w:rPr>
        <w:t xml:space="preserve">duurzame elektriciteit </w:t>
      </w:r>
      <w:r w:rsidRPr="002B0EA4">
        <w:rPr>
          <w:sz w:val="16"/>
          <w:szCs w:val="16"/>
        </w:rPr>
        <w:t>wordt dit jaar 350 gram CO</w:t>
      </w:r>
      <w:r w:rsidRPr="002B0EA4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-emissie vermeden</w:t>
      </w:r>
      <w:r w:rsidRPr="002B0EA4">
        <w:rPr>
          <w:sz w:val="16"/>
          <w:szCs w:val="16"/>
        </w:rPr>
        <w:t xml:space="preserve">, dus dit is in totaal </w:t>
      </w:r>
      <w:r>
        <w:rPr>
          <w:sz w:val="16"/>
          <w:szCs w:val="16"/>
        </w:rPr>
        <w:t>0,5</w:t>
      </w:r>
      <w:r w:rsidRPr="002B0EA4">
        <w:rPr>
          <w:sz w:val="16"/>
          <w:szCs w:val="16"/>
        </w:rPr>
        <w:t xml:space="preserve"> Mton CO</w:t>
      </w:r>
      <w:r w:rsidRPr="002B0EA4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-</w:t>
      </w:r>
      <w:r w:rsidRPr="002B0EA4">
        <w:rPr>
          <w:sz w:val="16"/>
          <w:szCs w:val="16"/>
        </w:rPr>
        <w:t>emissiereductie.</w:t>
      </w:r>
    </w:p>
  </w:footnote>
  <w:footnote w:id="4">
    <w:p w14:paraId="07785A89" w14:textId="407BE648" w:rsidR="00B21C92" w:rsidRPr="002B0EA4" w:rsidRDefault="00B21C92">
      <w:pPr>
        <w:pStyle w:val="Voetnoottekst"/>
        <w:rPr>
          <w:sz w:val="16"/>
          <w:szCs w:val="16"/>
        </w:rPr>
      </w:pPr>
      <w:r w:rsidRPr="002B0EA4">
        <w:rPr>
          <w:rStyle w:val="Voetnootmarkering"/>
          <w:sz w:val="16"/>
          <w:szCs w:val="16"/>
        </w:rPr>
        <w:footnoteRef/>
      </w:r>
      <w:r w:rsidRPr="002B0EA4">
        <w:rPr>
          <w:sz w:val="16"/>
          <w:szCs w:val="16"/>
        </w:rPr>
        <w:t xml:space="preserve"> 2,5 miljard met 50% </w:t>
      </w:r>
      <w:r>
        <w:rPr>
          <w:sz w:val="16"/>
          <w:szCs w:val="16"/>
        </w:rPr>
        <w:t xml:space="preserve">(tijdige, in 2020) </w:t>
      </w:r>
      <w:r w:rsidRPr="002B0EA4">
        <w:rPr>
          <w:sz w:val="16"/>
          <w:szCs w:val="16"/>
        </w:rPr>
        <w:t>realisatie gedeeld door 15 jaar en uitgaande van 2/3 kasuitgaven van de te beschikken bedragen (indicatie Algemene Rekenkamer) = 2.500 x 50% / 15 jaar x 2/3 = 55 mln.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B3169" w14:textId="41AF7CD6" w:rsidR="00B21C92" w:rsidRDefault="00212EEA" w:rsidP="00B21C92">
    <w:pPr>
      <w:pStyle w:val="Koptekst"/>
    </w:pPr>
    <w:r w:rsidRPr="00B21C92">
      <w:rPr>
        <w:noProof/>
        <w:lang w:eastAsia="nl-NL"/>
      </w:rPr>
      <w:drawing>
        <wp:anchor distT="0" distB="0" distL="114300" distR="114300" simplePos="0" relativeHeight="251658251" behindDoc="0" locked="0" layoutInCell="1" allowOverlap="1" wp14:anchorId="1B8E7F16" wp14:editId="6BE56EBB">
          <wp:simplePos x="0" y="0"/>
          <wp:positionH relativeFrom="margin">
            <wp:posOffset>-590550</wp:posOffset>
          </wp:positionH>
          <wp:positionV relativeFrom="paragraph">
            <wp:posOffset>-220980</wp:posOffset>
          </wp:positionV>
          <wp:extent cx="862965" cy="6096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energie sam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266" w:rsidRPr="00B21C92">
      <w:rPr>
        <w:noProof/>
        <w:lang w:eastAsia="nl-NL"/>
      </w:rPr>
      <w:drawing>
        <wp:anchor distT="0" distB="0" distL="114300" distR="114300" simplePos="0" relativeHeight="251658245" behindDoc="0" locked="0" layoutInCell="1" allowOverlap="1" wp14:anchorId="797AFB63" wp14:editId="3BC511F1">
          <wp:simplePos x="0" y="0"/>
          <wp:positionH relativeFrom="column">
            <wp:posOffset>1253164</wp:posOffset>
          </wp:positionH>
          <wp:positionV relativeFrom="paragraph">
            <wp:posOffset>64770</wp:posOffset>
          </wp:positionV>
          <wp:extent cx="972838" cy="304665"/>
          <wp:effectExtent l="0" t="0" r="0" b="63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38" cy="30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0DC" w:rsidRPr="00B21C92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6315FD7" wp14:editId="52FB122F">
          <wp:simplePos x="0" y="0"/>
          <wp:positionH relativeFrom="margin">
            <wp:posOffset>5370830</wp:posOffset>
          </wp:positionH>
          <wp:positionV relativeFrom="paragraph">
            <wp:posOffset>92710</wp:posOffset>
          </wp:positionV>
          <wp:extent cx="917129" cy="150495"/>
          <wp:effectExtent l="0" t="0" r="0" b="190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129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40DC" w:rsidRPr="000239AE">
      <w:rPr>
        <w:noProof/>
        <w:lang w:eastAsia="nl-NL"/>
      </w:rPr>
      <w:drawing>
        <wp:anchor distT="0" distB="0" distL="114300" distR="114300" simplePos="0" relativeHeight="251658247" behindDoc="0" locked="0" layoutInCell="1" allowOverlap="1" wp14:anchorId="0B58D1C7" wp14:editId="4D2352BC">
          <wp:simplePos x="0" y="0"/>
          <wp:positionH relativeFrom="column">
            <wp:posOffset>3625215</wp:posOffset>
          </wp:positionH>
          <wp:positionV relativeFrom="paragraph">
            <wp:posOffset>-156210</wp:posOffset>
          </wp:positionV>
          <wp:extent cx="1619250" cy="71073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710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40DC" w:rsidRPr="00B21C92">
      <w:rPr>
        <w:noProof/>
        <w:lang w:eastAsia="nl-NL"/>
      </w:rPr>
      <w:drawing>
        <wp:anchor distT="0" distB="0" distL="114300" distR="114300" simplePos="0" relativeHeight="251658244" behindDoc="0" locked="0" layoutInCell="1" allowOverlap="1" wp14:anchorId="679E0511" wp14:editId="1D4C7DFC">
          <wp:simplePos x="0" y="0"/>
          <wp:positionH relativeFrom="column">
            <wp:posOffset>2896870</wp:posOffset>
          </wp:positionH>
          <wp:positionV relativeFrom="paragraph">
            <wp:posOffset>7620</wp:posOffset>
          </wp:positionV>
          <wp:extent cx="735519" cy="377190"/>
          <wp:effectExtent l="0" t="0" r="7620" b="381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19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0DC" w:rsidRPr="00B21C92">
      <w:rPr>
        <w:noProof/>
        <w:lang w:eastAsia="nl-NL"/>
      </w:rPr>
      <w:drawing>
        <wp:anchor distT="0" distB="0" distL="114300" distR="114300" simplePos="0" relativeHeight="251658243" behindDoc="0" locked="0" layoutInCell="1" allowOverlap="1" wp14:anchorId="6CD4A2DB" wp14:editId="0B564E54">
          <wp:simplePos x="0" y="0"/>
          <wp:positionH relativeFrom="margin">
            <wp:posOffset>2219960</wp:posOffset>
          </wp:positionH>
          <wp:positionV relativeFrom="paragraph">
            <wp:posOffset>-125730</wp:posOffset>
          </wp:positionV>
          <wp:extent cx="672712" cy="646430"/>
          <wp:effectExtent l="0" t="0" r="0" b="127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712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0DC" w:rsidRPr="00B21C92">
      <w:rPr>
        <w:noProof/>
        <w:lang w:eastAsia="nl-NL"/>
      </w:rPr>
      <w:drawing>
        <wp:anchor distT="0" distB="0" distL="114300" distR="114300" simplePos="0" relativeHeight="251658249" behindDoc="1" locked="0" layoutInCell="1" allowOverlap="1" wp14:anchorId="73C35812" wp14:editId="42319B2E">
          <wp:simplePos x="0" y="0"/>
          <wp:positionH relativeFrom="margin">
            <wp:posOffset>317500</wp:posOffset>
          </wp:positionH>
          <wp:positionV relativeFrom="paragraph">
            <wp:posOffset>19685</wp:posOffset>
          </wp:positionV>
          <wp:extent cx="866775" cy="42735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58C57" w14:textId="5E9388BE" w:rsidR="00B21C92" w:rsidRDefault="00B21C92" w:rsidP="00B21C92">
    <w:pPr>
      <w:pStyle w:val="Koptekst"/>
    </w:pPr>
  </w:p>
  <w:p w14:paraId="33DC0DDB" w14:textId="1FA01022" w:rsidR="00B21C92" w:rsidRDefault="008E40DC" w:rsidP="00B21C92">
    <w:pPr>
      <w:pStyle w:val="Koptekst"/>
    </w:pPr>
    <w:r w:rsidRPr="00B21C92"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05B3F5DC" wp14:editId="227CEA60">
          <wp:simplePos x="0" y="0"/>
          <wp:positionH relativeFrom="rightMargin">
            <wp:posOffset>-6289040</wp:posOffset>
          </wp:positionH>
          <wp:positionV relativeFrom="paragraph">
            <wp:posOffset>180340</wp:posOffset>
          </wp:positionV>
          <wp:extent cx="600075" cy="619760"/>
          <wp:effectExtent l="0" t="0" r="9525" b="889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CDE94" w14:textId="26963C56" w:rsidR="00B21C92" w:rsidRDefault="00D53ADD" w:rsidP="00B21C92">
    <w:pPr>
      <w:pStyle w:val="Koptekst"/>
    </w:pPr>
    <w:r w:rsidRPr="00B21C92">
      <w:rPr>
        <w:noProof/>
        <w:lang w:eastAsia="nl-NL"/>
      </w:rPr>
      <w:drawing>
        <wp:anchor distT="0" distB="0" distL="114300" distR="114300" simplePos="0" relativeHeight="251658250" behindDoc="1" locked="0" layoutInCell="1" allowOverlap="1" wp14:anchorId="0F71627E" wp14:editId="472ED243">
          <wp:simplePos x="0" y="0"/>
          <wp:positionH relativeFrom="column">
            <wp:posOffset>890905</wp:posOffset>
          </wp:positionH>
          <wp:positionV relativeFrom="paragraph">
            <wp:posOffset>121285</wp:posOffset>
          </wp:positionV>
          <wp:extent cx="1051560" cy="6096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0DC" w:rsidRPr="00B21C92">
      <w:rPr>
        <w:noProof/>
        <w:lang w:eastAsia="nl-NL"/>
      </w:rPr>
      <w:drawing>
        <wp:anchor distT="0" distB="0" distL="114300" distR="114300" simplePos="0" relativeHeight="251658252" behindDoc="1" locked="0" layoutInCell="1" allowOverlap="1" wp14:anchorId="53AEAA04" wp14:editId="172BF8BE">
          <wp:simplePos x="0" y="0"/>
          <wp:positionH relativeFrom="rightMargin">
            <wp:posOffset>-371475</wp:posOffset>
          </wp:positionH>
          <wp:positionV relativeFrom="paragraph">
            <wp:posOffset>42545</wp:posOffset>
          </wp:positionV>
          <wp:extent cx="1000125" cy="74875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48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40DC" w:rsidRPr="00B21C92">
      <w:rPr>
        <w:noProof/>
        <w:lang w:eastAsia="nl-NL"/>
      </w:rPr>
      <w:drawing>
        <wp:anchor distT="0" distB="0" distL="114300" distR="114300" simplePos="0" relativeHeight="251658246" behindDoc="0" locked="0" layoutInCell="1" allowOverlap="1" wp14:anchorId="28E964D1" wp14:editId="24A993FC">
          <wp:simplePos x="0" y="0"/>
          <wp:positionH relativeFrom="margin">
            <wp:posOffset>209550</wp:posOffset>
          </wp:positionH>
          <wp:positionV relativeFrom="paragraph">
            <wp:posOffset>93345</wp:posOffset>
          </wp:positionV>
          <wp:extent cx="668655" cy="59055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0F691" w14:textId="6EA3A220" w:rsidR="00B21C92" w:rsidRDefault="008E40DC" w:rsidP="00B21C92">
    <w:pPr>
      <w:pStyle w:val="Koptekst"/>
    </w:pPr>
    <w:r w:rsidRPr="00B21C92">
      <w:rPr>
        <w:noProof/>
        <w:lang w:eastAsia="nl-NL"/>
      </w:rPr>
      <w:drawing>
        <wp:anchor distT="0" distB="0" distL="114300" distR="114300" simplePos="0" relativeHeight="251658253" behindDoc="0" locked="0" layoutInCell="1" allowOverlap="1" wp14:anchorId="083C6F83" wp14:editId="5DF99C19">
          <wp:simplePos x="0" y="0"/>
          <wp:positionH relativeFrom="margin">
            <wp:posOffset>4205605</wp:posOffset>
          </wp:positionH>
          <wp:positionV relativeFrom="paragraph">
            <wp:posOffset>11430</wp:posOffset>
          </wp:positionV>
          <wp:extent cx="1255927" cy="400050"/>
          <wp:effectExtent l="0" t="0" r="190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927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C92">
      <w:rPr>
        <w:noProof/>
        <w:lang w:eastAsia="nl-NL"/>
      </w:rPr>
      <w:drawing>
        <wp:anchor distT="0" distB="0" distL="114300" distR="114300" simplePos="0" relativeHeight="251658248" behindDoc="0" locked="0" layoutInCell="1" allowOverlap="1" wp14:anchorId="642A6C40" wp14:editId="14FAC276">
          <wp:simplePos x="0" y="0"/>
          <wp:positionH relativeFrom="margin">
            <wp:posOffset>2948305</wp:posOffset>
          </wp:positionH>
          <wp:positionV relativeFrom="paragraph">
            <wp:posOffset>45085</wp:posOffset>
          </wp:positionV>
          <wp:extent cx="1181100" cy="395082"/>
          <wp:effectExtent l="0" t="0" r="0" b="508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9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C92"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57A46BA2" wp14:editId="7381570C">
          <wp:simplePos x="0" y="0"/>
          <wp:positionH relativeFrom="margin">
            <wp:posOffset>1929258</wp:posOffset>
          </wp:positionH>
          <wp:positionV relativeFrom="paragraph">
            <wp:posOffset>11430</wp:posOffset>
          </wp:positionV>
          <wp:extent cx="971550" cy="416615"/>
          <wp:effectExtent l="0" t="0" r="0" b="254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71C0C" w14:textId="4FB79224" w:rsidR="00B21C92" w:rsidRDefault="00B21C92" w:rsidP="00B21C92">
    <w:pPr>
      <w:pStyle w:val="Koptekst"/>
    </w:pPr>
  </w:p>
  <w:p w14:paraId="0647F64E" w14:textId="410939D3" w:rsidR="00B21C92" w:rsidRDefault="00B21C92" w:rsidP="00B21C92">
    <w:pPr>
      <w:pStyle w:val="Koptekst"/>
    </w:pPr>
  </w:p>
  <w:p w14:paraId="66EC7094" w14:textId="06A079E0" w:rsidR="00FE4034" w:rsidRDefault="00FE4034" w:rsidP="00B21C92">
    <w:pPr>
      <w:pStyle w:val="Koptekst"/>
    </w:pPr>
  </w:p>
  <w:p w14:paraId="18750466" w14:textId="24B25829" w:rsidR="00FE4034" w:rsidRPr="00B21C92" w:rsidRDefault="00FE4034" w:rsidP="00B21C9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51D5"/>
    <w:multiLevelType w:val="hybridMultilevel"/>
    <w:tmpl w:val="2994A1D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9E3"/>
    <w:multiLevelType w:val="hybridMultilevel"/>
    <w:tmpl w:val="E5B61F72"/>
    <w:lvl w:ilvl="0" w:tplc="A1F49BE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23431"/>
    <w:multiLevelType w:val="hybridMultilevel"/>
    <w:tmpl w:val="03460D4A"/>
    <w:lvl w:ilvl="0" w:tplc="E74AAB4C">
      <w:numFmt w:val="bullet"/>
      <w:lvlText w:val="-"/>
      <w:lvlJc w:val="left"/>
      <w:pPr>
        <w:ind w:left="720" w:hanging="360"/>
      </w:pPr>
      <w:rPr>
        <w:rFonts w:ascii="Lato" w:eastAsiaTheme="minorHAnsi" w:hAnsi="Lato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20770"/>
    <w:multiLevelType w:val="hybridMultilevel"/>
    <w:tmpl w:val="1B7CE7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DE"/>
    <w:rsid w:val="000000F3"/>
    <w:rsid w:val="000131FB"/>
    <w:rsid w:val="000239AE"/>
    <w:rsid w:val="00025117"/>
    <w:rsid w:val="00036A80"/>
    <w:rsid w:val="00062FAC"/>
    <w:rsid w:val="00087855"/>
    <w:rsid w:val="000953AA"/>
    <w:rsid w:val="000A54AA"/>
    <w:rsid w:val="000B024E"/>
    <w:rsid w:val="000B08A3"/>
    <w:rsid w:val="000E18B9"/>
    <w:rsid w:val="000E6E8F"/>
    <w:rsid w:val="000F2007"/>
    <w:rsid w:val="00114DB5"/>
    <w:rsid w:val="00122D69"/>
    <w:rsid w:val="001422A3"/>
    <w:rsid w:val="00152C56"/>
    <w:rsid w:val="001928F8"/>
    <w:rsid w:val="00193A79"/>
    <w:rsid w:val="001C50FE"/>
    <w:rsid w:val="001D7476"/>
    <w:rsid w:val="001E5365"/>
    <w:rsid w:val="001F10D8"/>
    <w:rsid w:val="00200D7D"/>
    <w:rsid w:val="00212EEA"/>
    <w:rsid w:val="00237BFA"/>
    <w:rsid w:val="0024123D"/>
    <w:rsid w:val="0024515F"/>
    <w:rsid w:val="00247E8A"/>
    <w:rsid w:val="002612F9"/>
    <w:rsid w:val="002762DF"/>
    <w:rsid w:val="0028015F"/>
    <w:rsid w:val="0028141A"/>
    <w:rsid w:val="002845B7"/>
    <w:rsid w:val="002B0EA4"/>
    <w:rsid w:val="002B6EE4"/>
    <w:rsid w:val="00320BE7"/>
    <w:rsid w:val="00335AF3"/>
    <w:rsid w:val="00353DBB"/>
    <w:rsid w:val="0036081B"/>
    <w:rsid w:val="003741AD"/>
    <w:rsid w:val="003747AE"/>
    <w:rsid w:val="003A566D"/>
    <w:rsid w:val="003F26F2"/>
    <w:rsid w:val="003F2F83"/>
    <w:rsid w:val="004051FC"/>
    <w:rsid w:val="004057DA"/>
    <w:rsid w:val="00434C9D"/>
    <w:rsid w:val="004601B1"/>
    <w:rsid w:val="00461B74"/>
    <w:rsid w:val="00467119"/>
    <w:rsid w:val="0047095F"/>
    <w:rsid w:val="00475A2F"/>
    <w:rsid w:val="0049188A"/>
    <w:rsid w:val="00491DA5"/>
    <w:rsid w:val="004957B1"/>
    <w:rsid w:val="004A5279"/>
    <w:rsid w:val="004E44B0"/>
    <w:rsid w:val="00561258"/>
    <w:rsid w:val="00565CE2"/>
    <w:rsid w:val="00571D00"/>
    <w:rsid w:val="005922CB"/>
    <w:rsid w:val="00597260"/>
    <w:rsid w:val="005A248A"/>
    <w:rsid w:val="005A4D5B"/>
    <w:rsid w:val="005D6C92"/>
    <w:rsid w:val="005F7141"/>
    <w:rsid w:val="005F7960"/>
    <w:rsid w:val="00631BD6"/>
    <w:rsid w:val="00634DC6"/>
    <w:rsid w:val="00643258"/>
    <w:rsid w:val="006764EB"/>
    <w:rsid w:val="00676D67"/>
    <w:rsid w:val="006B3D91"/>
    <w:rsid w:val="00714BC2"/>
    <w:rsid w:val="0072662E"/>
    <w:rsid w:val="00754C9C"/>
    <w:rsid w:val="00794641"/>
    <w:rsid w:val="007A12C0"/>
    <w:rsid w:val="007C0AC3"/>
    <w:rsid w:val="007C79FE"/>
    <w:rsid w:val="007F34A3"/>
    <w:rsid w:val="007F4266"/>
    <w:rsid w:val="0084531D"/>
    <w:rsid w:val="00857618"/>
    <w:rsid w:val="00897F36"/>
    <w:rsid w:val="008A4E7A"/>
    <w:rsid w:val="008A4F0D"/>
    <w:rsid w:val="008A6CA1"/>
    <w:rsid w:val="008D7C7E"/>
    <w:rsid w:val="008E40DC"/>
    <w:rsid w:val="008F4C0D"/>
    <w:rsid w:val="008F5EFA"/>
    <w:rsid w:val="00901821"/>
    <w:rsid w:val="0090392F"/>
    <w:rsid w:val="00912B84"/>
    <w:rsid w:val="00934545"/>
    <w:rsid w:val="00953211"/>
    <w:rsid w:val="00957082"/>
    <w:rsid w:val="00981EA6"/>
    <w:rsid w:val="009A754B"/>
    <w:rsid w:val="009B68F2"/>
    <w:rsid w:val="009C23F5"/>
    <w:rsid w:val="009C3357"/>
    <w:rsid w:val="00A17F8C"/>
    <w:rsid w:val="00A221B4"/>
    <w:rsid w:val="00A42276"/>
    <w:rsid w:val="00A44807"/>
    <w:rsid w:val="00A53868"/>
    <w:rsid w:val="00A65B47"/>
    <w:rsid w:val="00A773CA"/>
    <w:rsid w:val="00A815B7"/>
    <w:rsid w:val="00AA2643"/>
    <w:rsid w:val="00AA741D"/>
    <w:rsid w:val="00AB178B"/>
    <w:rsid w:val="00AC57A7"/>
    <w:rsid w:val="00B21C92"/>
    <w:rsid w:val="00B70BDE"/>
    <w:rsid w:val="00B8306D"/>
    <w:rsid w:val="00B970B6"/>
    <w:rsid w:val="00BA6BAB"/>
    <w:rsid w:val="00BB4FC3"/>
    <w:rsid w:val="00BB71F8"/>
    <w:rsid w:val="00BD68E8"/>
    <w:rsid w:val="00BF399B"/>
    <w:rsid w:val="00C02152"/>
    <w:rsid w:val="00C124DE"/>
    <w:rsid w:val="00C173AF"/>
    <w:rsid w:val="00C60569"/>
    <w:rsid w:val="00C92682"/>
    <w:rsid w:val="00CA3F84"/>
    <w:rsid w:val="00CD525E"/>
    <w:rsid w:val="00CD6A28"/>
    <w:rsid w:val="00CD71ED"/>
    <w:rsid w:val="00CE69FE"/>
    <w:rsid w:val="00CF6D8D"/>
    <w:rsid w:val="00D126C4"/>
    <w:rsid w:val="00D2201C"/>
    <w:rsid w:val="00D25D9D"/>
    <w:rsid w:val="00D263A5"/>
    <w:rsid w:val="00D30D48"/>
    <w:rsid w:val="00D34B41"/>
    <w:rsid w:val="00D47D03"/>
    <w:rsid w:val="00D53ADD"/>
    <w:rsid w:val="00D63EBE"/>
    <w:rsid w:val="00D650C4"/>
    <w:rsid w:val="00D9052D"/>
    <w:rsid w:val="00D95C63"/>
    <w:rsid w:val="00DA01A2"/>
    <w:rsid w:val="00DA1ACA"/>
    <w:rsid w:val="00DD5926"/>
    <w:rsid w:val="00DE6077"/>
    <w:rsid w:val="00E16C8A"/>
    <w:rsid w:val="00E3636B"/>
    <w:rsid w:val="00E37605"/>
    <w:rsid w:val="00E54713"/>
    <w:rsid w:val="00E65982"/>
    <w:rsid w:val="00E870D2"/>
    <w:rsid w:val="00EC4B36"/>
    <w:rsid w:val="00ED0FCD"/>
    <w:rsid w:val="00EF0B43"/>
    <w:rsid w:val="00EF3AF4"/>
    <w:rsid w:val="00F24BDE"/>
    <w:rsid w:val="00F40CCA"/>
    <w:rsid w:val="00F57984"/>
    <w:rsid w:val="00FD0561"/>
    <w:rsid w:val="00FE4034"/>
    <w:rsid w:val="09270FA8"/>
    <w:rsid w:val="1B9899EB"/>
    <w:rsid w:val="3856DC5D"/>
    <w:rsid w:val="7F0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B6AE90"/>
  <w15:chartTrackingRefBased/>
  <w15:docId w15:val="{BABEAC85-BE6F-4697-8875-C4A7EE7B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26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634DC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34DC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6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62DF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422A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515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515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515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51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51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515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51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515F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60569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D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0FCD"/>
  </w:style>
  <w:style w:type="paragraph" w:styleId="Voettekst">
    <w:name w:val="footer"/>
    <w:basedOn w:val="Standaard"/>
    <w:link w:val="VoettekstChar"/>
    <w:uiPriority w:val="99"/>
    <w:unhideWhenUsed/>
    <w:rsid w:val="00ED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kenkamer.nl/actueel/nieuws/2019/05/15/subsidiegeld-voor-productie-duurzame-energie-hoopt-o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ouw.nl/duurzaamheid-natuur/verhoog-subsidie-zonne-energie-om-klimaatdoelen-te-halen~bc371238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vo.nl/actueel/nieuws/sde-najaar-2019-7525-aanvrag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93406926B624E97A7374481F61BEC" ma:contentTypeVersion="12" ma:contentTypeDescription="Een nieuw document maken." ma:contentTypeScope="" ma:versionID="e6cc0a636da2b30d223bef466c15cd32">
  <xsd:schema xmlns:xsd="http://www.w3.org/2001/XMLSchema" xmlns:xs="http://www.w3.org/2001/XMLSchema" xmlns:p="http://schemas.microsoft.com/office/2006/metadata/properties" xmlns:ns2="e9831c4d-bcb4-49bc-a9b7-2649e0e53356" xmlns:ns3="a9463f81-f8b2-4d84-b8b1-b95b54776eab" targetNamespace="http://schemas.microsoft.com/office/2006/metadata/properties" ma:root="true" ma:fieldsID="c08a698c9cefff04f2158cd9b2ea6d57" ns2:_="" ns3:_="">
    <xsd:import namespace="e9831c4d-bcb4-49bc-a9b7-2649e0e53356"/>
    <xsd:import namespace="a9463f81-f8b2-4d84-b8b1-b95b54776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31c4d-bcb4-49bc-a9b7-2649e0e5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63f81-f8b2-4d84-b8b1-b95b54776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1FEA-2A26-4E73-BBD3-CBC8EE58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31c4d-bcb4-49bc-a9b7-2649e0e53356"/>
    <ds:schemaRef ds:uri="a9463f81-f8b2-4d84-b8b1-b95b54776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0E3E3-0CB8-4E10-A234-CFA9D0036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E8466-9023-401E-A6A4-82D9DB470740}">
  <ds:schemaRefs>
    <ds:schemaRef ds:uri="http://purl.org/dc/terms/"/>
    <ds:schemaRef ds:uri="http://schemas.openxmlformats.org/package/2006/metadata/core-properties"/>
    <ds:schemaRef ds:uri="http://purl.org/dc/dcmitype/"/>
    <ds:schemaRef ds:uri="e9831c4d-bcb4-49bc-a9b7-2649e0e53356"/>
    <ds:schemaRef ds:uri="http://purl.org/dc/elements/1.1/"/>
    <ds:schemaRef ds:uri="http://schemas.microsoft.com/office/2006/documentManagement/types"/>
    <ds:schemaRef ds:uri="a9463f81-f8b2-4d84-b8b1-b95b54776ea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8CEECB-72B0-4EE8-9D08-9416E605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5236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Kaat</dc:creator>
  <cp:keywords/>
  <dc:description/>
  <cp:lastModifiedBy>Thom Groot Nibbelink</cp:lastModifiedBy>
  <cp:revision>2</cp:revision>
  <cp:lastPrinted>2020-02-04T15:54:00Z</cp:lastPrinted>
  <dcterms:created xsi:type="dcterms:W3CDTF">2020-02-05T09:04:00Z</dcterms:created>
  <dcterms:modified xsi:type="dcterms:W3CDTF">2020-02-05T09:04:00Z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0x010100C7B93406926B624E97A7374481F61BEC</vt:lpwstr>
  </property>
</Properties>
</file>